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14CC" w14:textId="5F5EE992" w:rsidR="000B79DD" w:rsidRPr="000B79DD" w:rsidRDefault="000B79DD" w:rsidP="000B79DD">
      <w:pPr>
        <w:pStyle w:val="NormalWeb"/>
        <w:suppressAutoHyphens/>
        <w:spacing w:before="0" w:after="0"/>
        <w:jc w:val="both"/>
        <w:rPr>
          <w:rFonts w:asciiTheme="minorHAnsi" w:hAnsiTheme="minorHAnsi" w:cstheme="minorHAnsi"/>
          <w:b/>
          <w:bCs/>
          <w:color w:val="000000" w:themeColor="text1"/>
        </w:rPr>
      </w:pPr>
      <w:bookmarkStart w:id="0" w:name="_Hlk523762069"/>
      <w:r>
        <w:rPr>
          <w:rFonts w:asciiTheme="minorHAnsi" w:hAnsiTheme="minorHAnsi" w:cstheme="minorHAnsi"/>
          <w:b/>
          <w:bCs/>
          <w:color w:val="000000" w:themeColor="text1"/>
        </w:rPr>
        <w:t xml:space="preserve">EXCELENTÍSSIMO(A) JUIZ(ÍZA) DO ____ JUIZADO ESPECIAL </w:t>
      </w:r>
      <w:r w:rsidR="00452575" w:rsidRPr="0047644C">
        <w:rPr>
          <w:rFonts w:asciiTheme="minorHAnsi" w:hAnsiTheme="minorHAnsi" w:cstheme="minorHAnsi"/>
          <w:b/>
          <w:bCs/>
          <w:color w:val="auto"/>
        </w:rPr>
        <w:t>CÍVEL</w:t>
      </w:r>
      <w:r w:rsidRPr="0047644C">
        <w:rPr>
          <w:rFonts w:asciiTheme="minorHAnsi" w:hAnsiTheme="minorHAnsi" w:cstheme="minorHAnsi"/>
          <w:b/>
          <w:bCs/>
          <w:color w:val="auto"/>
        </w:rPr>
        <w:t xml:space="preserve"> </w:t>
      </w:r>
      <w:r w:rsidRPr="00996E2B">
        <w:rPr>
          <w:rFonts w:asciiTheme="minorHAnsi" w:hAnsiTheme="minorHAnsi" w:cstheme="minorHAnsi"/>
          <w:b/>
          <w:bCs/>
          <w:color w:val="FF0000"/>
        </w:rPr>
        <w:t>DE ____</w:t>
      </w:r>
      <w:r w:rsidR="0007407F" w:rsidRPr="00996E2B">
        <w:rPr>
          <w:rFonts w:asciiTheme="minorHAnsi" w:hAnsiTheme="minorHAnsi" w:cstheme="minorHAnsi"/>
          <w:b/>
          <w:bCs/>
          <w:color w:val="FF0000"/>
        </w:rPr>
        <w:t>_ [</w:t>
      </w:r>
      <w:r w:rsidRPr="00996E2B">
        <w:rPr>
          <w:rFonts w:asciiTheme="minorHAnsi" w:hAnsiTheme="minorHAnsi" w:cstheme="minorHAnsi"/>
          <w:b/>
          <w:bCs/>
          <w:color w:val="FF0000"/>
        </w:rPr>
        <w:t xml:space="preserve">LOCALIDADE EM QUE AJUIZADA A </w:t>
      </w:r>
      <w:r w:rsidR="0007407F" w:rsidRPr="00996E2B">
        <w:rPr>
          <w:rFonts w:asciiTheme="minorHAnsi" w:hAnsiTheme="minorHAnsi" w:cstheme="minorHAnsi"/>
          <w:b/>
          <w:bCs/>
          <w:color w:val="FF0000"/>
        </w:rPr>
        <w:t>AÇÃO] _</w:t>
      </w:r>
      <w:r w:rsidRPr="00996E2B">
        <w:rPr>
          <w:rFonts w:asciiTheme="minorHAnsi" w:hAnsiTheme="minorHAnsi" w:cstheme="minorHAnsi"/>
          <w:b/>
          <w:bCs/>
          <w:color w:val="FF0000"/>
        </w:rPr>
        <w:t xml:space="preserve">___________ </w:t>
      </w:r>
    </w:p>
    <w:p w14:paraId="31550D60" w14:textId="6E83B46D" w:rsidR="00914B50" w:rsidRDefault="00914B50" w:rsidP="008802D2">
      <w:pPr>
        <w:widowControl/>
        <w:autoSpaceDN/>
        <w:ind w:right="5103"/>
        <w:jc w:val="both"/>
        <w:textAlignment w:val="auto"/>
        <w:rPr>
          <w:rFonts w:asciiTheme="minorHAnsi" w:eastAsia="Times New Roman" w:hAnsiTheme="minorHAnsi" w:cstheme="minorHAnsi"/>
          <w:color w:val="000000" w:themeColor="text1"/>
          <w:kern w:val="0"/>
          <w:lang w:eastAsia="pt-BR" w:bidi="ar-SA"/>
        </w:rPr>
      </w:pPr>
    </w:p>
    <w:p w14:paraId="4DADAB43" w14:textId="77777777" w:rsidR="00F85AFA" w:rsidRDefault="00F85AFA" w:rsidP="008802D2">
      <w:pPr>
        <w:widowControl/>
        <w:autoSpaceDN/>
        <w:ind w:right="5103"/>
        <w:jc w:val="both"/>
        <w:textAlignment w:val="auto"/>
        <w:rPr>
          <w:rFonts w:asciiTheme="minorHAnsi" w:eastAsia="Times New Roman" w:hAnsiTheme="minorHAnsi" w:cstheme="minorHAnsi"/>
          <w:color w:val="000000" w:themeColor="text1"/>
          <w:kern w:val="0"/>
          <w:lang w:eastAsia="pt-BR" w:bidi="ar-SA"/>
        </w:rPr>
      </w:pPr>
    </w:p>
    <w:p w14:paraId="26EEEE13" w14:textId="77777777" w:rsidR="00914B50" w:rsidRPr="00F34C7A" w:rsidRDefault="00914B50" w:rsidP="008802D2">
      <w:pPr>
        <w:widowControl/>
        <w:autoSpaceDN/>
        <w:ind w:right="5103"/>
        <w:jc w:val="both"/>
        <w:textAlignment w:val="auto"/>
        <w:rPr>
          <w:rFonts w:asciiTheme="minorHAnsi" w:eastAsia="Times New Roman" w:hAnsiTheme="minorHAnsi" w:cstheme="minorHAnsi"/>
          <w:color w:val="000000" w:themeColor="text1"/>
          <w:kern w:val="0"/>
          <w:lang w:eastAsia="pt-BR" w:bidi="ar-SA"/>
        </w:rPr>
      </w:pPr>
    </w:p>
    <w:p w14:paraId="495663B6" w14:textId="7040B20D" w:rsidR="00914B50" w:rsidRDefault="00914B50"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2F59036A" w14:textId="1E77F88A" w:rsidR="007641C4" w:rsidRPr="007641C4" w:rsidRDefault="007641C4" w:rsidP="00BF4224">
      <w:pPr>
        <w:widowControl/>
        <w:tabs>
          <w:tab w:val="left" w:pos="3402"/>
        </w:tabs>
        <w:autoSpaceDN/>
        <w:ind w:right="5386"/>
        <w:jc w:val="both"/>
        <w:textAlignment w:val="auto"/>
        <w:rPr>
          <w:rFonts w:asciiTheme="minorHAnsi" w:eastAsia="Times New Roman" w:hAnsiTheme="minorHAnsi" w:cstheme="minorHAnsi"/>
          <w:color w:val="000000" w:themeColor="text1"/>
          <w:kern w:val="0"/>
          <w:lang w:eastAsia="pt-BR" w:bidi="ar-SA"/>
        </w:rPr>
      </w:pPr>
      <w:r>
        <w:rPr>
          <w:rFonts w:asciiTheme="minorHAnsi" w:eastAsia="Times New Roman" w:hAnsiTheme="minorHAnsi" w:cstheme="minorHAnsi"/>
          <w:color w:val="000000" w:themeColor="text1"/>
          <w:kern w:val="0"/>
          <w:lang w:eastAsia="pt-BR" w:bidi="ar-SA"/>
        </w:rPr>
        <w:t xml:space="preserve">Matéria: </w:t>
      </w:r>
      <w:r w:rsidR="00BF4224">
        <w:rPr>
          <w:rFonts w:asciiTheme="minorHAnsi" w:eastAsia="Times New Roman" w:hAnsiTheme="minorHAnsi" w:cstheme="minorHAnsi"/>
          <w:color w:val="000000" w:themeColor="text1"/>
          <w:kern w:val="0"/>
          <w:lang w:eastAsia="pt-BR" w:bidi="ar-SA"/>
        </w:rPr>
        <w:t xml:space="preserve">Plano de Saúde. </w:t>
      </w:r>
      <w:r w:rsidR="006F0D7B" w:rsidRPr="006F0D7B">
        <w:rPr>
          <w:rFonts w:asciiTheme="minorHAnsi" w:eastAsia="Times New Roman" w:hAnsiTheme="minorHAnsi" w:cstheme="minorHAnsi"/>
          <w:color w:val="000000" w:themeColor="text1"/>
          <w:kern w:val="0"/>
          <w:lang w:eastAsia="pt-BR" w:bidi="ar-SA"/>
        </w:rPr>
        <w:t>Reajuste</w:t>
      </w:r>
      <w:r w:rsidR="006F0D7B">
        <w:rPr>
          <w:rFonts w:asciiTheme="minorHAnsi" w:eastAsia="Times New Roman" w:hAnsiTheme="minorHAnsi" w:cstheme="minorHAnsi"/>
          <w:color w:val="000000" w:themeColor="text1"/>
          <w:kern w:val="0"/>
          <w:lang w:eastAsia="pt-BR" w:bidi="ar-SA"/>
        </w:rPr>
        <w:t xml:space="preserve"> c</w:t>
      </w:r>
      <w:r w:rsidR="006F0D7B" w:rsidRPr="006F0D7B">
        <w:rPr>
          <w:rFonts w:asciiTheme="minorHAnsi" w:eastAsia="Times New Roman" w:hAnsiTheme="minorHAnsi" w:cstheme="minorHAnsi"/>
          <w:color w:val="000000" w:themeColor="text1"/>
          <w:kern w:val="0"/>
          <w:lang w:eastAsia="pt-BR" w:bidi="ar-SA"/>
        </w:rPr>
        <w:t>ontratual</w:t>
      </w:r>
      <w:r w:rsidR="001D35F6">
        <w:rPr>
          <w:rFonts w:asciiTheme="minorHAnsi" w:eastAsia="Times New Roman" w:hAnsiTheme="minorHAnsi" w:cstheme="minorHAnsi"/>
          <w:color w:val="000000" w:themeColor="text1"/>
          <w:kern w:val="0"/>
          <w:lang w:eastAsia="pt-BR" w:bidi="ar-SA"/>
        </w:rPr>
        <w:t xml:space="preserve"> </w:t>
      </w:r>
      <w:r w:rsidR="006F0D7B">
        <w:rPr>
          <w:rFonts w:asciiTheme="minorHAnsi" w:eastAsia="Times New Roman" w:hAnsiTheme="minorHAnsi" w:cstheme="minorHAnsi"/>
          <w:color w:val="000000" w:themeColor="text1"/>
          <w:kern w:val="0"/>
          <w:lang w:eastAsia="pt-BR" w:bidi="ar-SA"/>
        </w:rPr>
        <w:t>a</w:t>
      </w:r>
      <w:r w:rsidR="006F0D7B" w:rsidRPr="006F0D7B">
        <w:rPr>
          <w:rFonts w:asciiTheme="minorHAnsi" w:eastAsia="Times New Roman" w:hAnsiTheme="minorHAnsi" w:cstheme="minorHAnsi"/>
          <w:color w:val="000000" w:themeColor="text1"/>
          <w:kern w:val="0"/>
          <w:lang w:eastAsia="pt-BR" w:bidi="ar-SA"/>
        </w:rPr>
        <w:t>busivo.</w:t>
      </w:r>
    </w:p>
    <w:p w14:paraId="3ADA440C" w14:textId="62714118" w:rsidR="000B79DD" w:rsidRDefault="000B79DD"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123C0B7F" w14:textId="77777777" w:rsidR="00914B50" w:rsidRPr="00F34C7A" w:rsidRDefault="00914B50"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603A7E8A" w14:textId="3570EF2C" w:rsidR="00914B50" w:rsidRPr="00F34C7A" w:rsidRDefault="00BE5E30" w:rsidP="008802D2">
      <w:pPr>
        <w:widowControl/>
        <w:autoSpaceDN/>
        <w:jc w:val="both"/>
        <w:textAlignment w:val="auto"/>
        <w:rPr>
          <w:rFonts w:asciiTheme="minorHAnsi" w:eastAsia="Times New Roman" w:hAnsiTheme="minorHAnsi" w:cstheme="minorHAnsi"/>
          <w:color w:val="000000" w:themeColor="text1"/>
          <w:kern w:val="0"/>
          <w:lang w:eastAsia="pt-BR" w:bidi="ar-SA"/>
        </w:rPr>
      </w:pPr>
      <w:r>
        <w:rPr>
          <w:rFonts w:asciiTheme="minorHAnsi" w:eastAsia="Times New Roman" w:hAnsiTheme="minorHAnsi" w:cstheme="minorHAnsi"/>
          <w:color w:val="000000" w:themeColor="text1"/>
          <w:kern w:val="0"/>
          <w:lang w:eastAsia="pt-BR" w:bidi="ar-SA"/>
        </w:rPr>
        <w:t xml:space="preserve">             </w:t>
      </w:r>
    </w:p>
    <w:p w14:paraId="7BD0B0FD" w14:textId="77777777" w:rsidR="00F77B06" w:rsidRPr="00F34C7A" w:rsidRDefault="00F77B06"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1022DA44" w14:textId="5E38E2E5" w:rsidR="00F77B06" w:rsidRDefault="00F77B06"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0A9B5A35" w14:textId="04E06559" w:rsidR="00E019FF" w:rsidRDefault="00E019FF"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0BFD37C3" w14:textId="77777777" w:rsidR="006F0D7B" w:rsidRDefault="006F0D7B"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193983E8" w14:textId="77777777" w:rsidR="006F0D7B" w:rsidRDefault="006F0D7B"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618196B4" w14:textId="77777777" w:rsidR="009216C2" w:rsidRDefault="009216C2"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3BC982BC" w14:textId="77777777" w:rsidR="00F87B06" w:rsidRDefault="00F87B06"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0AE561DD" w14:textId="7A2FCA3A" w:rsidR="009216C2" w:rsidRDefault="009216C2"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166E1227" w14:textId="77777777" w:rsidR="00F36911" w:rsidRDefault="00F36911"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3A5E7EDE" w14:textId="77777777" w:rsidR="006F0D7B" w:rsidRDefault="006F0D7B"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2F9CB362" w14:textId="015D1809" w:rsidR="00E019FF" w:rsidRDefault="00E019FF"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778A7DC2" w14:textId="1707825A" w:rsidR="00E019FF" w:rsidRDefault="00E019FF"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16206860" w14:textId="7450EEC2" w:rsidR="00E019FF" w:rsidRDefault="00E019FF"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5FE4780B" w14:textId="3B9D11E8" w:rsidR="00E019FF" w:rsidRDefault="00E019FF"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13C4C009" w14:textId="77777777" w:rsidR="00F36911" w:rsidRDefault="00F36911"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6CF9AD90" w14:textId="77777777" w:rsidR="000B79DD" w:rsidRPr="00F34C7A" w:rsidRDefault="000B79DD" w:rsidP="008802D2">
      <w:pPr>
        <w:widowControl/>
        <w:autoSpaceDN/>
        <w:jc w:val="both"/>
        <w:textAlignment w:val="auto"/>
        <w:rPr>
          <w:rFonts w:asciiTheme="minorHAnsi" w:eastAsia="Times New Roman" w:hAnsiTheme="minorHAnsi" w:cstheme="minorHAnsi"/>
          <w:color w:val="000000" w:themeColor="text1"/>
          <w:kern w:val="0"/>
          <w:lang w:eastAsia="pt-BR" w:bidi="ar-SA"/>
        </w:rPr>
      </w:pPr>
    </w:p>
    <w:p w14:paraId="15D6D841" w14:textId="775A9E53" w:rsidR="000B79DD" w:rsidRDefault="000B79DD" w:rsidP="000B79DD">
      <w:pPr>
        <w:pStyle w:val="NormalWeb"/>
        <w:suppressAutoHyphens/>
        <w:spacing w:before="113" w:after="113" w:line="363" w:lineRule="atLeast"/>
        <w:ind w:firstLine="1134"/>
        <w:jc w:val="both"/>
        <w:rPr>
          <w:rFonts w:asciiTheme="minorHAnsi" w:hAnsiTheme="minorHAnsi" w:cstheme="minorHAnsi"/>
          <w:color w:val="000000" w:themeColor="text1"/>
        </w:rPr>
      </w:pPr>
      <w:r w:rsidRPr="00067459">
        <w:rPr>
          <w:rFonts w:asciiTheme="minorHAnsi" w:hAnsiTheme="minorHAnsi" w:cstheme="minorHAnsi"/>
          <w:b/>
          <w:bCs/>
          <w:color w:val="FF0000"/>
        </w:rPr>
        <w:t>___</w:t>
      </w:r>
      <w:r w:rsidR="00DC674B" w:rsidRPr="00067459">
        <w:rPr>
          <w:rFonts w:asciiTheme="minorHAnsi" w:hAnsiTheme="minorHAnsi" w:cstheme="minorHAnsi"/>
          <w:b/>
          <w:bCs/>
          <w:color w:val="FF0000"/>
        </w:rPr>
        <w:t>_</w:t>
      </w:r>
      <w:r w:rsidRPr="00067459">
        <w:rPr>
          <w:rFonts w:asciiTheme="minorHAnsi" w:hAnsiTheme="minorHAnsi" w:cstheme="minorHAnsi"/>
          <w:b/>
          <w:bCs/>
          <w:color w:val="FF0000"/>
        </w:rPr>
        <w:t>[NOME DO/A AUTOR/A]</w:t>
      </w:r>
      <w:r w:rsidR="00DC674B" w:rsidRPr="00067459">
        <w:rPr>
          <w:rFonts w:asciiTheme="minorHAnsi" w:hAnsiTheme="minorHAnsi" w:cstheme="minorHAnsi"/>
          <w:b/>
          <w:bCs/>
          <w:color w:val="FF0000"/>
        </w:rPr>
        <w:t>___</w:t>
      </w:r>
      <w:r w:rsidRPr="00067459">
        <w:rPr>
          <w:rFonts w:asciiTheme="minorHAnsi" w:hAnsiTheme="minorHAnsi" w:cstheme="minorHAnsi"/>
          <w:b/>
          <w:bCs/>
          <w:color w:val="FF0000"/>
        </w:rPr>
        <w:t xml:space="preserve">, </w:t>
      </w:r>
      <w:r w:rsidRPr="00067459">
        <w:rPr>
          <w:rFonts w:asciiTheme="minorHAnsi" w:hAnsiTheme="minorHAnsi" w:cstheme="minorHAnsi"/>
          <w:color w:val="FF0000"/>
        </w:rPr>
        <w:t>brasileiro</w:t>
      </w:r>
      <w:r w:rsidR="00067459" w:rsidRPr="00067459">
        <w:rPr>
          <w:rFonts w:asciiTheme="minorHAnsi" w:hAnsiTheme="minorHAnsi" w:cstheme="minorHAnsi"/>
          <w:color w:val="FF0000"/>
        </w:rPr>
        <w:t>(a)</w:t>
      </w:r>
      <w:r w:rsidRPr="00067459">
        <w:rPr>
          <w:rFonts w:asciiTheme="minorHAnsi" w:hAnsiTheme="minorHAnsi" w:cstheme="minorHAnsi"/>
          <w:color w:val="FF0000"/>
        </w:rPr>
        <w:t>,</w:t>
      </w:r>
      <w:r w:rsidR="00E019FF" w:rsidRPr="00067459">
        <w:rPr>
          <w:rFonts w:asciiTheme="minorHAnsi" w:hAnsiTheme="minorHAnsi" w:cstheme="minorHAnsi"/>
          <w:color w:val="FF0000"/>
        </w:rPr>
        <w:t>_____</w:t>
      </w:r>
      <w:r w:rsidRPr="00067459">
        <w:rPr>
          <w:rFonts w:asciiTheme="minorHAnsi" w:hAnsiTheme="minorHAnsi" w:cstheme="minorHAnsi"/>
          <w:color w:val="FF0000"/>
        </w:rPr>
        <w:t>[estado civil]__</w:t>
      </w:r>
      <w:r w:rsidR="00E019FF" w:rsidRPr="00067459">
        <w:rPr>
          <w:rFonts w:asciiTheme="minorHAnsi" w:hAnsiTheme="minorHAnsi" w:cstheme="minorHAnsi"/>
          <w:color w:val="FF0000"/>
        </w:rPr>
        <w:t>__</w:t>
      </w:r>
      <w:r w:rsidRPr="00067459">
        <w:rPr>
          <w:rFonts w:asciiTheme="minorHAnsi" w:hAnsiTheme="minorHAnsi" w:cstheme="minorHAnsi"/>
          <w:color w:val="FF0000"/>
        </w:rPr>
        <w:t xml:space="preserve">, </w:t>
      </w:r>
      <w:r w:rsidR="002F3537" w:rsidRPr="00067459">
        <w:rPr>
          <w:rFonts w:asciiTheme="minorHAnsi" w:hAnsiTheme="minorHAnsi" w:cstheme="minorHAnsi"/>
          <w:color w:val="FF0000"/>
        </w:rPr>
        <w:t>servidor</w:t>
      </w:r>
      <w:r w:rsidR="00CA4F9B" w:rsidRPr="00067459">
        <w:rPr>
          <w:rFonts w:asciiTheme="minorHAnsi" w:hAnsiTheme="minorHAnsi" w:cstheme="minorHAnsi"/>
          <w:color w:val="FF0000"/>
        </w:rPr>
        <w:t>(a)</w:t>
      </w:r>
      <w:r w:rsidR="002F3537" w:rsidRPr="00067459">
        <w:rPr>
          <w:rFonts w:asciiTheme="minorHAnsi" w:hAnsiTheme="minorHAnsi" w:cstheme="minorHAnsi"/>
          <w:color w:val="FF0000"/>
        </w:rPr>
        <w:t xml:space="preserve"> público</w:t>
      </w:r>
      <w:r w:rsidR="00CA4F9B" w:rsidRPr="00067459">
        <w:rPr>
          <w:rFonts w:asciiTheme="minorHAnsi" w:hAnsiTheme="minorHAnsi" w:cstheme="minorHAnsi"/>
          <w:color w:val="FF0000"/>
        </w:rPr>
        <w:t>(a)</w:t>
      </w:r>
      <w:r w:rsidR="002F3537" w:rsidRPr="00067459">
        <w:rPr>
          <w:rFonts w:asciiTheme="minorHAnsi" w:hAnsiTheme="minorHAnsi" w:cstheme="minorHAnsi"/>
          <w:color w:val="FF0000"/>
        </w:rPr>
        <w:t xml:space="preserve"> federal</w:t>
      </w:r>
      <w:r w:rsidRPr="00067459">
        <w:rPr>
          <w:rFonts w:asciiTheme="minorHAnsi" w:hAnsiTheme="minorHAnsi" w:cstheme="minorHAnsi"/>
          <w:color w:val="FF0000"/>
        </w:rPr>
        <w:t>, portador</w:t>
      </w:r>
      <w:r w:rsidR="00CA4F9B" w:rsidRPr="00067459">
        <w:rPr>
          <w:rFonts w:asciiTheme="minorHAnsi" w:hAnsiTheme="minorHAnsi" w:cstheme="minorHAnsi"/>
          <w:color w:val="FF0000"/>
        </w:rPr>
        <w:t>(a)</w:t>
      </w:r>
      <w:r w:rsidRPr="00067459">
        <w:rPr>
          <w:rFonts w:asciiTheme="minorHAnsi" w:hAnsiTheme="minorHAnsi" w:cstheme="minorHAnsi"/>
          <w:color w:val="FF0000"/>
        </w:rPr>
        <w:t xml:space="preserve"> do RG n. _______________, inscrito</w:t>
      </w:r>
      <w:r w:rsidR="00CA4F9B" w:rsidRPr="00067459">
        <w:rPr>
          <w:rFonts w:asciiTheme="minorHAnsi" w:hAnsiTheme="minorHAnsi" w:cstheme="minorHAnsi"/>
          <w:color w:val="FF0000"/>
        </w:rPr>
        <w:t>(a)</w:t>
      </w:r>
      <w:r w:rsidRPr="00067459">
        <w:rPr>
          <w:rFonts w:asciiTheme="minorHAnsi" w:hAnsiTheme="minorHAnsi" w:cstheme="minorHAnsi"/>
          <w:color w:val="FF0000"/>
        </w:rPr>
        <w:t xml:space="preserve"> no CPF sob o n. __</w:t>
      </w:r>
      <w:r w:rsidR="00E019FF" w:rsidRPr="00067459">
        <w:rPr>
          <w:rFonts w:asciiTheme="minorHAnsi" w:hAnsiTheme="minorHAnsi" w:cstheme="minorHAnsi"/>
          <w:color w:val="FF0000"/>
        </w:rPr>
        <w:t>___</w:t>
      </w:r>
      <w:r w:rsidRPr="00067459">
        <w:rPr>
          <w:rFonts w:asciiTheme="minorHAnsi" w:hAnsiTheme="minorHAnsi" w:cstheme="minorHAnsi"/>
          <w:color w:val="FF0000"/>
        </w:rPr>
        <w:t>_________________, residente e domiciliado na ____________________________</w:t>
      </w:r>
      <w:r w:rsidR="00BE1AF0" w:rsidRPr="00067459">
        <w:rPr>
          <w:rFonts w:asciiTheme="minorHAnsi" w:hAnsiTheme="minorHAnsi" w:cstheme="minorHAnsi"/>
          <w:color w:val="FF0000"/>
        </w:rPr>
        <w:t xml:space="preserve"> </w:t>
      </w:r>
      <w:r w:rsidR="00BE1AF0">
        <w:rPr>
          <w:rFonts w:asciiTheme="minorHAnsi" w:hAnsiTheme="minorHAnsi" w:cstheme="minorHAnsi"/>
          <w:color w:val="000000" w:themeColor="text1"/>
        </w:rPr>
        <w:t>(</w:t>
      </w:r>
      <w:r w:rsidR="00BE1AF0" w:rsidRPr="00CE2F81">
        <w:rPr>
          <w:rFonts w:asciiTheme="minorHAnsi" w:hAnsiTheme="minorHAnsi" w:cstheme="minorHAnsi"/>
          <w:b/>
          <w:bCs/>
          <w:color w:val="EE0000"/>
        </w:rPr>
        <w:t>docs. anexos: RG, CPF e comprovante de endereço</w:t>
      </w:r>
      <w:r w:rsidR="00BE1AF0">
        <w:rPr>
          <w:rFonts w:asciiTheme="minorHAnsi" w:hAnsiTheme="minorHAnsi" w:cstheme="minorHAnsi"/>
          <w:color w:val="000000" w:themeColor="text1"/>
        </w:rPr>
        <w:t>)</w:t>
      </w:r>
      <w:r>
        <w:rPr>
          <w:rFonts w:asciiTheme="minorHAnsi" w:hAnsiTheme="minorHAnsi" w:cstheme="minorHAnsi"/>
          <w:color w:val="000000" w:themeColor="text1"/>
        </w:rPr>
        <w:t xml:space="preserve">, vem, </w:t>
      </w:r>
      <w:r w:rsidRPr="00011051">
        <w:rPr>
          <w:rFonts w:asciiTheme="minorHAnsi" w:hAnsiTheme="minorHAnsi" w:cstheme="minorHAnsi"/>
          <w:color w:val="auto"/>
        </w:rPr>
        <w:t>respeitosamente,</w:t>
      </w:r>
      <w:r w:rsidR="00323B47" w:rsidRPr="00011051">
        <w:rPr>
          <w:rFonts w:asciiTheme="minorHAnsi" w:hAnsiTheme="minorHAnsi" w:cstheme="minorHAnsi"/>
          <w:color w:val="auto"/>
        </w:rPr>
        <w:t xml:space="preserve"> de próprio punho,</w:t>
      </w:r>
      <w:r w:rsidRPr="00011051">
        <w:rPr>
          <w:rFonts w:asciiTheme="minorHAnsi" w:hAnsiTheme="minorHAnsi" w:cstheme="minorHAnsi"/>
          <w:color w:val="auto"/>
        </w:rPr>
        <w:t xml:space="preserve"> com fulcro no</w:t>
      </w:r>
      <w:r w:rsidR="00323B47" w:rsidRPr="00011051">
        <w:rPr>
          <w:rFonts w:asciiTheme="minorHAnsi" w:hAnsiTheme="minorHAnsi" w:cstheme="minorHAnsi"/>
          <w:color w:val="auto"/>
        </w:rPr>
        <w:t>s</w:t>
      </w:r>
      <w:r w:rsidRPr="00011051">
        <w:rPr>
          <w:rFonts w:asciiTheme="minorHAnsi" w:hAnsiTheme="minorHAnsi" w:cstheme="minorHAnsi"/>
          <w:color w:val="auto"/>
        </w:rPr>
        <w:t xml:space="preserve"> </w:t>
      </w:r>
      <w:proofErr w:type="spellStart"/>
      <w:r w:rsidR="00CA4F9B" w:rsidRPr="00011051">
        <w:rPr>
          <w:rFonts w:asciiTheme="minorHAnsi" w:hAnsiTheme="minorHAnsi" w:cstheme="minorHAnsi"/>
          <w:color w:val="auto"/>
        </w:rPr>
        <w:t>arts</w:t>
      </w:r>
      <w:proofErr w:type="spellEnd"/>
      <w:r w:rsidR="00CA4F9B" w:rsidRPr="00011051">
        <w:rPr>
          <w:rFonts w:asciiTheme="minorHAnsi" w:hAnsiTheme="minorHAnsi" w:cstheme="minorHAnsi"/>
          <w:color w:val="auto"/>
        </w:rPr>
        <w:t>. 3º e 14 da Lei n. 9.099/</w:t>
      </w:r>
      <w:r w:rsidR="001B7851">
        <w:rPr>
          <w:rFonts w:asciiTheme="minorHAnsi" w:hAnsiTheme="minorHAnsi" w:cstheme="minorHAnsi"/>
          <w:color w:val="auto"/>
        </w:rPr>
        <w:t>19</w:t>
      </w:r>
      <w:r w:rsidR="00CA4F9B" w:rsidRPr="00011051">
        <w:rPr>
          <w:rFonts w:asciiTheme="minorHAnsi" w:hAnsiTheme="minorHAnsi" w:cstheme="minorHAnsi"/>
          <w:color w:val="auto"/>
        </w:rPr>
        <w:t>95</w:t>
      </w:r>
      <w:r w:rsidRPr="00011051">
        <w:rPr>
          <w:rFonts w:asciiTheme="minorHAnsi" w:hAnsiTheme="minorHAnsi" w:cstheme="minorHAnsi"/>
          <w:color w:val="auto"/>
        </w:rPr>
        <w:t>, propor</w:t>
      </w:r>
    </w:p>
    <w:p w14:paraId="27D353C7" w14:textId="7141B0AA" w:rsidR="00E019FF" w:rsidRDefault="00E019FF" w:rsidP="00F36911">
      <w:pPr>
        <w:pStyle w:val="NormalWeb"/>
        <w:suppressAutoHyphens/>
        <w:spacing w:before="0" w:after="0" w:line="363" w:lineRule="atLeast"/>
        <w:ind w:firstLine="1134"/>
        <w:jc w:val="both"/>
        <w:rPr>
          <w:rFonts w:asciiTheme="minorHAnsi" w:hAnsiTheme="minorHAnsi" w:cstheme="minorHAnsi"/>
          <w:color w:val="000000" w:themeColor="text1"/>
        </w:rPr>
      </w:pPr>
    </w:p>
    <w:p w14:paraId="12B1D095" w14:textId="6C0480AC" w:rsidR="005F4078" w:rsidRDefault="000D73F6" w:rsidP="00F36911">
      <w:pPr>
        <w:pStyle w:val="NormalWeb"/>
        <w:suppressAutoHyphens/>
        <w:spacing w:before="0" w:after="0" w:line="363" w:lineRule="atLeast"/>
        <w:jc w:val="center"/>
        <w:rPr>
          <w:rFonts w:asciiTheme="minorHAnsi" w:hAnsiTheme="minorHAnsi" w:cstheme="minorHAnsi"/>
          <w:b/>
          <w:bCs/>
          <w:color w:val="auto"/>
        </w:rPr>
      </w:pPr>
      <w:r>
        <w:rPr>
          <w:rFonts w:asciiTheme="minorHAnsi" w:hAnsiTheme="minorHAnsi" w:cstheme="minorHAnsi"/>
          <w:b/>
          <w:bCs/>
          <w:color w:val="auto"/>
        </w:rPr>
        <w:t>AÇÃO DECLARATÓRIA DE NULIDADE DE REAJUSTE</w:t>
      </w:r>
    </w:p>
    <w:p w14:paraId="49E5221A" w14:textId="5A01D0BD" w:rsidR="000F40E8" w:rsidRDefault="0047380F" w:rsidP="00F36911">
      <w:pPr>
        <w:pStyle w:val="NormalWeb"/>
        <w:suppressAutoHyphens/>
        <w:spacing w:before="0" w:after="0" w:line="363" w:lineRule="atLeast"/>
        <w:jc w:val="center"/>
        <w:rPr>
          <w:rFonts w:asciiTheme="minorHAnsi" w:hAnsiTheme="minorHAnsi" w:cstheme="minorHAnsi"/>
          <w:b/>
          <w:bCs/>
          <w:color w:val="auto"/>
        </w:rPr>
      </w:pPr>
      <w:r>
        <w:rPr>
          <w:rFonts w:asciiTheme="minorHAnsi" w:hAnsiTheme="minorHAnsi" w:cstheme="minorHAnsi"/>
          <w:b/>
          <w:bCs/>
          <w:color w:val="auto"/>
        </w:rPr>
        <w:t>c</w:t>
      </w:r>
      <w:r w:rsidR="00FF5F9B" w:rsidRPr="00FF5F9B">
        <w:rPr>
          <w:rFonts w:asciiTheme="minorHAnsi" w:hAnsiTheme="minorHAnsi" w:cstheme="minorHAnsi"/>
          <w:b/>
          <w:bCs/>
          <w:color w:val="auto"/>
        </w:rPr>
        <w:t>om pedido de tutela de urgência</w:t>
      </w:r>
    </w:p>
    <w:p w14:paraId="206852AB" w14:textId="77777777" w:rsidR="00FF5F9B" w:rsidRPr="00FF5F9B" w:rsidRDefault="00FF5F9B" w:rsidP="00E656F6">
      <w:pPr>
        <w:pStyle w:val="NormalWeb"/>
        <w:suppressAutoHyphens/>
        <w:spacing w:before="113" w:after="113" w:line="363" w:lineRule="atLeast"/>
        <w:jc w:val="center"/>
        <w:rPr>
          <w:rFonts w:asciiTheme="minorHAnsi" w:hAnsiTheme="minorHAnsi" w:cstheme="minorHAnsi"/>
          <w:b/>
          <w:bCs/>
          <w:color w:val="auto"/>
        </w:rPr>
      </w:pPr>
    </w:p>
    <w:p w14:paraId="5D777309" w14:textId="568D970B" w:rsidR="00E019FF" w:rsidRDefault="00E019FF" w:rsidP="00E656F6">
      <w:pPr>
        <w:pStyle w:val="NormalWeb"/>
        <w:suppressAutoHyphens/>
        <w:spacing w:before="113" w:after="113" w:line="363" w:lineRule="atLeast"/>
        <w:jc w:val="both"/>
        <w:rPr>
          <w:rFonts w:asciiTheme="minorHAnsi" w:hAnsiTheme="minorHAnsi" w:cstheme="minorHAnsi"/>
          <w:color w:val="000000" w:themeColor="text1"/>
        </w:rPr>
      </w:pPr>
      <w:r>
        <w:rPr>
          <w:rFonts w:asciiTheme="minorHAnsi" w:hAnsiTheme="minorHAnsi" w:cstheme="minorHAnsi"/>
          <w:color w:val="000000" w:themeColor="text1"/>
        </w:rPr>
        <w:t xml:space="preserve">contra a </w:t>
      </w:r>
      <w:r w:rsidR="00067459" w:rsidRPr="00067459">
        <w:rPr>
          <w:rFonts w:asciiTheme="minorHAnsi" w:hAnsiTheme="minorHAnsi" w:cstheme="minorHAnsi"/>
          <w:color w:val="000000" w:themeColor="text1"/>
        </w:rPr>
        <w:t>FUNDAÇÃO</w:t>
      </w:r>
      <w:r w:rsidR="00067459">
        <w:rPr>
          <w:rFonts w:asciiTheme="minorHAnsi" w:hAnsiTheme="minorHAnsi" w:cstheme="minorHAnsi"/>
          <w:color w:val="000000" w:themeColor="text1"/>
        </w:rPr>
        <w:t xml:space="preserve"> ASSISTENCIAL DOS SERVIDORES DO </w:t>
      </w:r>
      <w:r w:rsidR="00067459" w:rsidRPr="00067459">
        <w:rPr>
          <w:rFonts w:asciiTheme="minorHAnsi" w:hAnsiTheme="minorHAnsi" w:cstheme="minorHAnsi"/>
          <w:color w:val="000000" w:themeColor="text1"/>
        </w:rPr>
        <w:t xml:space="preserve">MINISTÉRIO DA FAZENDA </w:t>
      </w:r>
      <w:r w:rsidR="00996E2B">
        <w:rPr>
          <w:rFonts w:asciiTheme="minorHAnsi" w:hAnsiTheme="minorHAnsi" w:cstheme="minorHAnsi"/>
          <w:color w:val="000000" w:themeColor="text1"/>
        </w:rPr>
        <w:t>– ASSEFAZ,</w:t>
      </w:r>
      <w:r w:rsidR="00067459" w:rsidRPr="00067459">
        <w:rPr>
          <w:rFonts w:asciiTheme="minorHAnsi" w:hAnsiTheme="minorHAnsi" w:cstheme="minorHAnsi"/>
          <w:color w:val="000000" w:themeColor="text1"/>
        </w:rPr>
        <w:t xml:space="preserve"> pess</w:t>
      </w:r>
      <w:r w:rsidR="00067459">
        <w:rPr>
          <w:rFonts w:asciiTheme="minorHAnsi" w:hAnsiTheme="minorHAnsi" w:cstheme="minorHAnsi"/>
          <w:color w:val="000000" w:themeColor="text1"/>
        </w:rPr>
        <w:t xml:space="preserve">oa jurídica de direito privado, </w:t>
      </w:r>
      <w:r w:rsidR="00EE7CD1" w:rsidRPr="00EE7CD1">
        <w:rPr>
          <w:rFonts w:asciiTheme="minorHAnsi" w:hAnsiTheme="minorHAnsi" w:cstheme="minorHAnsi"/>
          <w:color w:val="000000" w:themeColor="text1"/>
        </w:rPr>
        <w:t>inscrita no CNPJ sob o n.</w:t>
      </w:r>
      <w:r w:rsidR="00EE7CD1">
        <w:rPr>
          <w:rFonts w:asciiTheme="minorHAnsi" w:hAnsiTheme="minorHAnsi" w:cstheme="minorHAnsi"/>
          <w:color w:val="000000" w:themeColor="text1"/>
        </w:rPr>
        <w:t xml:space="preserve"> </w:t>
      </w:r>
      <w:r w:rsidR="00EE7CD1" w:rsidRPr="00EE7CD1">
        <w:rPr>
          <w:rFonts w:asciiTheme="minorHAnsi" w:hAnsiTheme="minorHAnsi" w:cstheme="minorHAnsi"/>
          <w:color w:val="000000" w:themeColor="text1"/>
        </w:rPr>
        <w:t>00.628.107/0001-89, c</w:t>
      </w:r>
      <w:r w:rsidR="00EE7CD1">
        <w:rPr>
          <w:rFonts w:asciiTheme="minorHAnsi" w:hAnsiTheme="minorHAnsi" w:cstheme="minorHAnsi"/>
          <w:color w:val="000000" w:themeColor="text1"/>
        </w:rPr>
        <w:t>om sede na SCS, Quadra 4, B</w:t>
      </w:r>
      <w:r w:rsidR="00EE7CD1" w:rsidRPr="00EE7CD1">
        <w:rPr>
          <w:rFonts w:asciiTheme="minorHAnsi" w:hAnsiTheme="minorHAnsi" w:cstheme="minorHAnsi"/>
          <w:color w:val="000000" w:themeColor="text1"/>
        </w:rPr>
        <w:t xml:space="preserve">loco A, Ed. </w:t>
      </w:r>
      <w:proofErr w:type="spellStart"/>
      <w:r w:rsidR="00EE7CD1" w:rsidRPr="00EE7CD1">
        <w:rPr>
          <w:rFonts w:asciiTheme="minorHAnsi" w:hAnsiTheme="minorHAnsi" w:cstheme="minorHAnsi"/>
          <w:color w:val="000000" w:themeColor="text1"/>
        </w:rPr>
        <w:t>Assefaz</w:t>
      </w:r>
      <w:proofErr w:type="spellEnd"/>
      <w:r w:rsidR="00EE7CD1" w:rsidRPr="00EE7CD1">
        <w:rPr>
          <w:rFonts w:asciiTheme="minorHAnsi" w:hAnsiTheme="minorHAnsi" w:cstheme="minorHAnsi"/>
          <w:color w:val="000000" w:themeColor="text1"/>
        </w:rPr>
        <w:t>,</w:t>
      </w:r>
      <w:r w:rsidR="00EE7CD1">
        <w:rPr>
          <w:rFonts w:asciiTheme="minorHAnsi" w:hAnsiTheme="minorHAnsi" w:cstheme="minorHAnsi"/>
          <w:color w:val="000000" w:themeColor="text1"/>
        </w:rPr>
        <w:t xml:space="preserve"> </w:t>
      </w:r>
      <w:r w:rsidR="00EE7CD1" w:rsidRPr="00EE7CD1">
        <w:rPr>
          <w:rFonts w:asciiTheme="minorHAnsi" w:hAnsiTheme="minorHAnsi" w:cstheme="minorHAnsi"/>
          <w:color w:val="000000" w:themeColor="text1"/>
        </w:rPr>
        <w:t>Brasília/DF, CEP</w:t>
      </w:r>
      <w:r w:rsidR="00EE7CD1">
        <w:rPr>
          <w:rFonts w:asciiTheme="minorHAnsi" w:hAnsiTheme="minorHAnsi" w:cstheme="minorHAnsi"/>
          <w:color w:val="000000" w:themeColor="text1"/>
        </w:rPr>
        <w:t>:</w:t>
      </w:r>
      <w:r w:rsidR="00EE7CD1" w:rsidRPr="00EE7CD1">
        <w:rPr>
          <w:rFonts w:asciiTheme="minorHAnsi" w:hAnsiTheme="minorHAnsi" w:cstheme="minorHAnsi"/>
          <w:color w:val="000000" w:themeColor="text1"/>
        </w:rPr>
        <w:t xml:space="preserve"> 70.304-90</w:t>
      </w:r>
      <w:r w:rsidR="00EE7CD1">
        <w:rPr>
          <w:rFonts w:asciiTheme="minorHAnsi" w:hAnsiTheme="minorHAnsi" w:cstheme="minorHAnsi"/>
          <w:color w:val="000000" w:themeColor="text1"/>
        </w:rPr>
        <w:t xml:space="preserve">, </w:t>
      </w:r>
      <w:r w:rsidR="00E8195D" w:rsidRPr="00E8195D">
        <w:rPr>
          <w:rFonts w:asciiTheme="minorHAnsi" w:hAnsiTheme="minorHAnsi" w:cstheme="minorHAnsi"/>
          <w:color w:val="000000" w:themeColor="text1"/>
        </w:rPr>
        <w:t>a ser citada na pessoa de seus representantes legais, pelas razões de fato e de direito a seguir expostas.</w:t>
      </w:r>
    </w:p>
    <w:p w14:paraId="11A592D6" w14:textId="5C4B4C84" w:rsidR="001D35F6" w:rsidRDefault="001D35F6" w:rsidP="00CA3B3A">
      <w:pPr>
        <w:pStyle w:val="NormalWeb"/>
        <w:suppressAutoHyphens/>
        <w:spacing w:before="113" w:after="113" w:line="363" w:lineRule="atLeast"/>
        <w:ind w:firstLine="1134"/>
        <w:jc w:val="both"/>
        <w:rPr>
          <w:rFonts w:asciiTheme="minorHAnsi" w:hAnsiTheme="minorHAnsi" w:cstheme="minorHAnsi"/>
          <w:b/>
          <w:bCs/>
          <w:color w:val="000000" w:themeColor="text1"/>
        </w:rPr>
      </w:pPr>
    </w:p>
    <w:p w14:paraId="57DB09CE" w14:textId="06043D1B" w:rsidR="000C732E" w:rsidRPr="00E019FF" w:rsidRDefault="00E019FF" w:rsidP="00CA3B3A">
      <w:pPr>
        <w:pStyle w:val="NormalWeb"/>
        <w:suppressAutoHyphens/>
        <w:spacing w:before="113" w:after="113" w:line="363" w:lineRule="atLeast"/>
        <w:ind w:firstLine="1134"/>
        <w:jc w:val="both"/>
        <w:rPr>
          <w:rFonts w:asciiTheme="minorHAnsi" w:hAnsiTheme="minorHAnsi" w:cstheme="minorHAnsi"/>
          <w:b/>
          <w:bCs/>
          <w:color w:val="000000" w:themeColor="text1"/>
        </w:rPr>
      </w:pPr>
      <w:r w:rsidRPr="00E019FF">
        <w:rPr>
          <w:rFonts w:asciiTheme="minorHAnsi" w:hAnsiTheme="minorHAnsi" w:cstheme="minorHAnsi"/>
          <w:b/>
          <w:bCs/>
          <w:color w:val="000000" w:themeColor="text1"/>
        </w:rPr>
        <w:lastRenderedPageBreak/>
        <w:t xml:space="preserve">I – </w:t>
      </w:r>
      <w:r w:rsidR="00E656F6">
        <w:rPr>
          <w:rFonts w:asciiTheme="minorHAnsi" w:hAnsiTheme="minorHAnsi" w:cstheme="minorHAnsi"/>
          <w:b/>
          <w:bCs/>
          <w:color w:val="000000" w:themeColor="text1"/>
        </w:rPr>
        <w:t>EXPOSIÇÃO FÁTICA</w:t>
      </w:r>
    </w:p>
    <w:p w14:paraId="7946FC76" w14:textId="76F8BA5F" w:rsidR="00146D28" w:rsidRDefault="00146D28" w:rsidP="00146D28">
      <w:pPr>
        <w:pStyle w:val="NormalWeb"/>
        <w:suppressAutoHyphens/>
        <w:spacing w:before="113" w:after="113" w:line="363" w:lineRule="atLeast"/>
        <w:ind w:firstLine="1134"/>
        <w:jc w:val="both"/>
        <w:rPr>
          <w:rFonts w:asciiTheme="minorHAnsi" w:hAnsiTheme="minorHAnsi" w:cstheme="minorHAnsi"/>
          <w:color w:val="000000" w:themeColor="text1"/>
        </w:rPr>
      </w:pPr>
      <w:r w:rsidRPr="00067459">
        <w:rPr>
          <w:rFonts w:asciiTheme="minorHAnsi" w:hAnsiTheme="minorHAnsi" w:cstheme="minorHAnsi"/>
          <w:color w:val="FF0000"/>
        </w:rPr>
        <w:t>O(A) Autor(a) é servidor(a) público(a) federal</w:t>
      </w:r>
      <w:r w:rsidR="00067459" w:rsidRPr="00067459">
        <w:rPr>
          <w:rFonts w:asciiTheme="minorHAnsi" w:hAnsiTheme="minorHAnsi" w:cstheme="minorHAnsi"/>
          <w:color w:val="FF0000"/>
        </w:rPr>
        <w:t xml:space="preserve"> (ativo/inativo) no cargo de Técnico/Auditor Federal de Finanças e Controle</w:t>
      </w:r>
      <w:r w:rsidR="00067459">
        <w:rPr>
          <w:rFonts w:asciiTheme="minorHAnsi" w:hAnsiTheme="minorHAnsi" w:cstheme="minorHAnsi"/>
          <w:color w:val="000000" w:themeColor="text1"/>
        </w:rPr>
        <w:t xml:space="preserve"> e mantém,</w:t>
      </w:r>
      <w:r w:rsidRPr="00146D28">
        <w:rPr>
          <w:rFonts w:asciiTheme="minorHAnsi" w:hAnsiTheme="minorHAnsi" w:cstheme="minorHAnsi"/>
          <w:color w:val="000000" w:themeColor="text1"/>
        </w:rPr>
        <w:t xml:space="preserve"> nessa condição, plano de saúde administrado pela </w:t>
      </w:r>
      <w:r w:rsidR="00067459">
        <w:rPr>
          <w:rFonts w:asciiTheme="minorHAnsi" w:hAnsiTheme="minorHAnsi" w:cstheme="minorHAnsi"/>
          <w:color w:val="000000" w:themeColor="text1"/>
        </w:rPr>
        <w:t>Fundação Assistencial dos Servidores do Ministério da Fazenda, ASSEFAZ, ora Ré.</w:t>
      </w:r>
    </w:p>
    <w:p w14:paraId="3F12B457" w14:textId="46762103" w:rsidR="003F77CC" w:rsidRDefault="00DF09AB" w:rsidP="00146D28">
      <w:pPr>
        <w:pStyle w:val="NormalWeb"/>
        <w:suppressAutoHyphens/>
        <w:spacing w:before="113" w:after="113" w:line="363" w:lineRule="atLeast"/>
        <w:ind w:firstLine="1134"/>
        <w:jc w:val="both"/>
        <w:rPr>
          <w:rFonts w:asciiTheme="minorHAnsi" w:hAnsiTheme="minorHAnsi" w:cstheme="minorHAnsi"/>
          <w:color w:val="000000" w:themeColor="text1"/>
        </w:rPr>
      </w:pPr>
      <w:r>
        <w:rPr>
          <w:rFonts w:asciiTheme="minorHAnsi" w:hAnsiTheme="minorHAnsi" w:cstheme="minorHAnsi"/>
          <w:color w:val="000000" w:themeColor="text1"/>
        </w:rPr>
        <w:t xml:space="preserve">Recentemente, a despeito dos sucessivos reajustes nos últimos anos, </w:t>
      </w:r>
      <w:r w:rsidRPr="00996E2B">
        <w:rPr>
          <w:rFonts w:asciiTheme="minorHAnsi" w:hAnsiTheme="minorHAnsi" w:cstheme="minorHAnsi"/>
          <w:color w:val="FF0000"/>
        </w:rPr>
        <w:t xml:space="preserve">o(a) Autor(a) </w:t>
      </w:r>
      <w:r>
        <w:rPr>
          <w:rFonts w:asciiTheme="minorHAnsi" w:hAnsiTheme="minorHAnsi" w:cstheme="minorHAnsi"/>
          <w:color w:val="000000" w:themeColor="text1"/>
        </w:rPr>
        <w:t xml:space="preserve">recebeu a Carta Circular DIPRE n. </w:t>
      </w:r>
      <w:r w:rsidR="00A32E54">
        <w:rPr>
          <w:rFonts w:asciiTheme="minorHAnsi" w:hAnsiTheme="minorHAnsi" w:cstheme="minorHAnsi"/>
          <w:color w:val="000000" w:themeColor="text1"/>
        </w:rPr>
        <w:t>409</w:t>
      </w:r>
      <w:r>
        <w:rPr>
          <w:rFonts w:asciiTheme="minorHAnsi" w:hAnsiTheme="minorHAnsi" w:cstheme="minorHAnsi"/>
          <w:color w:val="000000" w:themeColor="text1"/>
        </w:rPr>
        <w:t>/202</w:t>
      </w:r>
      <w:r w:rsidR="00010E63">
        <w:rPr>
          <w:rFonts w:asciiTheme="minorHAnsi" w:hAnsiTheme="minorHAnsi" w:cstheme="minorHAnsi"/>
          <w:color w:val="000000" w:themeColor="text1"/>
        </w:rPr>
        <w:t>6</w:t>
      </w:r>
      <w:r>
        <w:rPr>
          <w:rFonts w:asciiTheme="minorHAnsi" w:hAnsiTheme="minorHAnsi" w:cstheme="minorHAnsi"/>
          <w:color w:val="000000" w:themeColor="text1"/>
        </w:rPr>
        <w:t xml:space="preserve">, direcionada aos membros beneficiários da Fundação </w:t>
      </w:r>
      <w:proofErr w:type="spellStart"/>
      <w:r>
        <w:rPr>
          <w:rFonts w:asciiTheme="minorHAnsi" w:hAnsiTheme="minorHAnsi" w:cstheme="minorHAnsi"/>
          <w:color w:val="000000" w:themeColor="text1"/>
        </w:rPr>
        <w:t>Assefaz</w:t>
      </w:r>
      <w:proofErr w:type="spellEnd"/>
      <w:r>
        <w:rPr>
          <w:rFonts w:asciiTheme="minorHAnsi" w:hAnsiTheme="minorHAnsi" w:cstheme="minorHAnsi"/>
          <w:color w:val="000000" w:themeColor="text1"/>
        </w:rPr>
        <w:t xml:space="preserve"> </w:t>
      </w:r>
      <w:r w:rsidR="00F87B06">
        <w:rPr>
          <w:rFonts w:asciiTheme="minorHAnsi" w:hAnsiTheme="minorHAnsi" w:cstheme="minorHAnsi"/>
          <w:color w:val="000000" w:themeColor="text1"/>
        </w:rPr>
        <w:t>vinculados ao</w:t>
      </w:r>
      <w:r>
        <w:rPr>
          <w:rFonts w:asciiTheme="minorHAnsi" w:hAnsiTheme="minorHAnsi" w:cstheme="minorHAnsi"/>
          <w:color w:val="000000" w:themeColor="text1"/>
        </w:rPr>
        <w:t xml:space="preserve"> Convênio Único com a União, com os seguintes e </w:t>
      </w:r>
      <w:r w:rsidRPr="00996E2B">
        <w:rPr>
          <w:rFonts w:asciiTheme="minorHAnsi" w:hAnsiTheme="minorHAnsi" w:cstheme="minorHAnsi"/>
          <w:b/>
          <w:color w:val="000000" w:themeColor="text1"/>
        </w:rPr>
        <w:t>exorbitantes</w:t>
      </w:r>
      <w:r>
        <w:rPr>
          <w:rFonts w:asciiTheme="minorHAnsi" w:hAnsiTheme="minorHAnsi" w:cstheme="minorHAnsi"/>
          <w:color w:val="000000" w:themeColor="text1"/>
        </w:rPr>
        <w:t xml:space="preserve"> percentuais de reajustes:</w:t>
      </w:r>
    </w:p>
    <w:p w14:paraId="2E9A89CE" w14:textId="603BD5BC" w:rsidR="00DF09AB" w:rsidRPr="00DF09AB" w:rsidRDefault="00010E63" w:rsidP="00DF09AB">
      <w:pPr>
        <w:widowControl/>
        <w:suppressAutoHyphens w:val="0"/>
        <w:autoSpaceDN/>
        <w:spacing w:before="100" w:beforeAutospacing="1" w:after="100" w:afterAutospacing="1"/>
        <w:textAlignment w:val="auto"/>
        <w:rPr>
          <w:rFonts w:ascii="Times New Roman" w:eastAsia="Times New Roman" w:hAnsi="Times New Roman" w:cs="Times New Roman"/>
          <w:kern w:val="0"/>
          <w:lang w:eastAsia="pt-BR" w:bidi="ar-SA"/>
        </w:rPr>
      </w:pPr>
      <w:r w:rsidRPr="00010E63">
        <w:rPr>
          <w:rFonts w:ascii="Times New Roman" w:eastAsia="Times New Roman" w:hAnsi="Times New Roman" w:cs="Times New Roman"/>
          <w:kern w:val="0"/>
          <w:lang w:eastAsia="pt-BR" w:bidi="ar-SA"/>
        </w:rPr>
        <w:drawing>
          <wp:inline distT="0" distB="0" distL="0" distR="0" wp14:anchorId="3415A77F" wp14:editId="72D9578C">
            <wp:extent cx="5580380" cy="617855"/>
            <wp:effectExtent l="0" t="0" r="1270" b="0"/>
            <wp:docPr id="13070195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380" cy="617855"/>
                    </a:xfrm>
                    <a:prstGeom prst="rect">
                      <a:avLst/>
                    </a:prstGeom>
                    <a:noFill/>
                    <a:ln>
                      <a:noFill/>
                    </a:ln>
                  </pic:spPr>
                </pic:pic>
              </a:graphicData>
            </a:graphic>
          </wp:inline>
        </w:drawing>
      </w:r>
    </w:p>
    <w:p w14:paraId="26A0E29A" w14:textId="73E23ED7" w:rsidR="00146D28" w:rsidRPr="00146D28" w:rsidRDefault="00DF09AB" w:rsidP="00146D28">
      <w:pPr>
        <w:pStyle w:val="NormalWeb"/>
        <w:suppressAutoHyphens/>
        <w:spacing w:before="113" w:after="113" w:line="363" w:lineRule="atLeast"/>
        <w:ind w:firstLine="1134"/>
        <w:jc w:val="both"/>
        <w:rPr>
          <w:rFonts w:asciiTheme="minorHAnsi" w:hAnsiTheme="minorHAnsi" w:cstheme="minorHAnsi"/>
          <w:color w:val="000000" w:themeColor="text1"/>
        </w:rPr>
      </w:pPr>
      <w:r w:rsidRPr="00DF09AB">
        <w:rPr>
          <w:rFonts w:asciiTheme="minorHAnsi" w:hAnsiTheme="minorHAnsi" w:cstheme="minorHAnsi"/>
          <w:color w:val="FF0000"/>
        </w:rPr>
        <w:t xml:space="preserve">O(A) Autor(a) é beneficiário(a) </w:t>
      </w:r>
      <w:r>
        <w:rPr>
          <w:rFonts w:asciiTheme="minorHAnsi" w:hAnsiTheme="minorHAnsi" w:cstheme="minorHAnsi"/>
          <w:color w:val="000000" w:themeColor="text1"/>
        </w:rPr>
        <w:t xml:space="preserve">do </w:t>
      </w:r>
      <w:r w:rsidRPr="00DF09AB">
        <w:rPr>
          <w:rFonts w:asciiTheme="minorHAnsi" w:hAnsiTheme="minorHAnsi" w:cstheme="minorHAnsi"/>
          <w:color w:val="FF0000"/>
        </w:rPr>
        <w:t>Plano ______</w:t>
      </w:r>
      <w:r>
        <w:rPr>
          <w:rFonts w:asciiTheme="minorHAnsi" w:hAnsiTheme="minorHAnsi" w:cstheme="minorHAnsi"/>
          <w:color w:val="FF0000"/>
        </w:rPr>
        <w:t xml:space="preserve">, </w:t>
      </w:r>
      <w:r w:rsidRPr="00DF09AB">
        <w:rPr>
          <w:rFonts w:asciiTheme="minorHAnsi" w:hAnsiTheme="minorHAnsi" w:cstheme="minorHAnsi"/>
          <w:color w:val="auto"/>
        </w:rPr>
        <w:t xml:space="preserve">que será, surpreendentemente e de forma abusiva, reajustado no exorbitante percentual </w:t>
      </w:r>
      <w:r>
        <w:rPr>
          <w:rFonts w:asciiTheme="minorHAnsi" w:hAnsiTheme="minorHAnsi" w:cstheme="minorHAnsi"/>
          <w:color w:val="FF0000"/>
        </w:rPr>
        <w:t xml:space="preserve">de </w:t>
      </w:r>
      <w:r w:rsidR="00996E2B">
        <w:rPr>
          <w:rFonts w:asciiTheme="minorHAnsi" w:hAnsiTheme="minorHAnsi" w:cstheme="minorHAnsi"/>
          <w:color w:val="FF0000"/>
        </w:rPr>
        <w:t>____</w:t>
      </w:r>
      <w:r>
        <w:rPr>
          <w:rFonts w:asciiTheme="minorHAnsi" w:hAnsiTheme="minorHAnsi" w:cstheme="minorHAnsi"/>
          <w:color w:val="FF0000"/>
        </w:rPr>
        <w:t xml:space="preserve">, </w:t>
      </w:r>
      <w:r w:rsidR="00146D28" w:rsidRPr="00146D28">
        <w:rPr>
          <w:rFonts w:asciiTheme="minorHAnsi" w:hAnsiTheme="minorHAnsi" w:cstheme="minorHAnsi"/>
          <w:color w:val="000000" w:themeColor="text1"/>
        </w:rPr>
        <w:t xml:space="preserve">sem qualquer </w:t>
      </w:r>
      <w:r w:rsidR="00996E2B">
        <w:rPr>
          <w:rFonts w:asciiTheme="minorHAnsi" w:hAnsiTheme="minorHAnsi" w:cstheme="minorHAnsi"/>
          <w:color w:val="000000" w:themeColor="text1"/>
        </w:rPr>
        <w:t>justificativa</w:t>
      </w:r>
      <w:r w:rsidR="00146D28" w:rsidRPr="00146D28">
        <w:rPr>
          <w:rFonts w:asciiTheme="minorHAnsi" w:hAnsiTheme="minorHAnsi" w:cstheme="minorHAnsi"/>
          <w:color w:val="000000" w:themeColor="text1"/>
        </w:rPr>
        <w:t xml:space="preserve"> prévia </w:t>
      </w:r>
      <w:r w:rsidR="00996E2B">
        <w:rPr>
          <w:rFonts w:asciiTheme="minorHAnsi" w:hAnsiTheme="minorHAnsi" w:cstheme="minorHAnsi"/>
          <w:color w:val="000000" w:themeColor="text1"/>
        </w:rPr>
        <w:t>plausível</w:t>
      </w:r>
      <w:r w:rsidR="00146D28" w:rsidRPr="00146D28">
        <w:rPr>
          <w:rFonts w:asciiTheme="minorHAnsi" w:hAnsiTheme="minorHAnsi" w:cstheme="minorHAnsi"/>
          <w:color w:val="000000" w:themeColor="text1"/>
        </w:rPr>
        <w:t xml:space="preserve"> ou específica acerca dos fundamentos técnicos, legais ou contratuais que justificariam tal cobrança adicional.</w:t>
      </w:r>
    </w:p>
    <w:p w14:paraId="034FFC59" w14:textId="1F9B804E" w:rsidR="00146D28" w:rsidRDefault="00613C93" w:rsidP="00146D28">
      <w:pPr>
        <w:pStyle w:val="NormalWeb"/>
        <w:suppressAutoHyphens/>
        <w:spacing w:before="113" w:after="113" w:line="363" w:lineRule="atLeast"/>
        <w:ind w:firstLine="1134"/>
        <w:jc w:val="both"/>
        <w:rPr>
          <w:rFonts w:asciiTheme="minorHAnsi" w:hAnsiTheme="minorHAnsi" w:cstheme="minorHAnsi"/>
          <w:color w:val="000000" w:themeColor="text1"/>
        </w:rPr>
      </w:pPr>
      <w:r>
        <w:rPr>
          <w:rFonts w:asciiTheme="minorHAnsi" w:hAnsiTheme="minorHAnsi" w:cstheme="minorHAnsi"/>
          <w:color w:val="000000" w:themeColor="text1"/>
        </w:rPr>
        <w:t>N</w:t>
      </w:r>
      <w:r w:rsidR="00146D28" w:rsidRPr="00146D28">
        <w:rPr>
          <w:rFonts w:asciiTheme="minorHAnsi" w:hAnsiTheme="minorHAnsi" w:cstheme="minorHAnsi"/>
          <w:color w:val="000000" w:themeColor="text1"/>
        </w:rPr>
        <w:t>enhuma d</w:t>
      </w:r>
      <w:r w:rsidR="00146D28">
        <w:rPr>
          <w:rFonts w:asciiTheme="minorHAnsi" w:hAnsiTheme="minorHAnsi" w:cstheme="minorHAnsi"/>
          <w:color w:val="000000" w:themeColor="text1"/>
        </w:rPr>
        <w:t>as</w:t>
      </w:r>
      <w:r w:rsidR="00146D28" w:rsidRPr="00146D28">
        <w:rPr>
          <w:rFonts w:asciiTheme="minorHAnsi" w:hAnsiTheme="minorHAnsi" w:cstheme="minorHAnsi"/>
          <w:color w:val="000000" w:themeColor="text1"/>
        </w:rPr>
        <w:t xml:space="preserve"> </w:t>
      </w:r>
      <w:r w:rsidR="009260B2">
        <w:rPr>
          <w:rFonts w:asciiTheme="minorHAnsi" w:hAnsiTheme="minorHAnsi" w:cstheme="minorHAnsi"/>
          <w:color w:val="000000" w:themeColor="text1"/>
        </w:rPr>
        <w:t>genéricas motivações</w:t>
      </w:r>
      <w:r w:rsidR="00146D28" w:rsidRPr="00146D28">
        <w:rPr>
          <w:rFonts w:asciiTheme="minorHAnsi" w:hAnsiTheme="minorHAnsi" w:cstheme="minorHAnsi"/>
          <w:color w:val="000000" w:themeColor="text1"/>
        </w:rPr>
        <w:t xml:space="preserve"> </w:t>
      </w:r>
      <w:r w:rsidR="009260B2">
        <w:rPr>
          <w:rFonts w:asciiTheme="minorHAnsi" w:hAnsiTheme="minorHAnsi" w:cstheme="minorHAnsi"/>
          <w:color w:val="000000" w:themeColor="text1"/>
        </w:rPr>
        <w:t>apresentadas</w:t>
      </w:r>
      <w:r w:rsidR="00146D28" w:rsidRPr="00146D28">
        <w:rPr>
          <w:rFonts w:asciiTheme="minorHAnsi" w:hAnsiTheme="minorHAnsi" w:cstheme="minorHAnsi"/>
          <w:color w:val="000000" w:themeColor="text1"/>
        </w:rPr>
        <w:t xml:space="preserve"> pela </w:t>
      </w:r>
      <w:r w:rsidR="009260B2">
        <w:rPr>
          <w:rFonts w:asciiTheme="minorHAnsi" w:hAnsiTheme="minorHAnsi" w:cstheme="minorHAnsi"/>
          <w:color w:val="000000" w:themeColor="text1"/>
        </w:rPr>
        <w:t>Ré</w:t>
      </w:r>
      <w:r>
        <w:rPr>
          <w:rFonts w:asciiTheme="minorHAnsi" w:hAnsiTheme="minorHAnsi" w:cstheme="minorHAnsi"/>
          <w:color w:val="000000" w:themeColor="text1"/>
        </w:rPr>
        <w:t xml:space="preserve"> por ocasião da circular</w:t>
      </w:r>
      <w:r w:rsidR="00146D28" w:rsidRPr="00146D28">
        <w:rPr>
          <w:rFonts w:asciiTheme="minorHAnsi" w:hAnsiTheme="minorHAnsi" w:cstheme="minorHAnsi"/>
          <w:color w:val="000000" w:themeColor="text1"/>
        </w:rPr>
        <w:t xml:space="preserve"> </w:t>
      </w:r>
      <w:r w:rsidR="003F77CC">
        <w:rPr>
          <w:rFonts w:asciiTheme="minorHAnsi" w:hAnsiTheme="minorHAnsi" w:cstheme="minorHAnsi"/>
          <w:color w:val="000000" w:themeColor="text1"/>
        </w:rPr>
        <w:t>foi</w:t>
      </w:r>
      <w:r w:rsidR="00146D28" w:rsidRPr="00146D28">
        <w:rPr>
          <w:rFonts w:asciiTheme="minorHAnsi" w:hAnsiTheme="minorHAnsi" w:cstheme="minorHAnsi"/>
          <w:color w:val="000000" w:themeColor="text1"/>
        </w:rPr>
        <w:t xml:space="preserve"> acompanhada dos elementos técnicos, jurídicos ou atuariais que efetivamente comprovassem a necessidade ou a legalidade </w:t>
      </w:r>
      <w:r w:rsidR="003F77CC">
        <w:rPr>
          <w:rFonts w:asciiTheme="minorHAnsi" w:hAnsiTheme="minorHAnsi" w:cstheme="minorHAnsi"/>
          <w:color w:val="000000" w:themeColor="text1"/>
        </w:rPr>
        <w:t>do reajuste</w:t>
      </w:r>
      <w:r w:rsidR="00146D28" w:rsidRPr="00146D28">
        <w:rPr>
          <w:rFonts w:asciiTheme="minorHAnsi" w:hAnsiTheme="minorHAnsi" w:cstheme="minorHAnsi"/>
          <w:color w:val="000000" w:themeColor="text1"/>
        </w:rPr>
        <w:t xml:space="preserve">, </w:t>
      </w:r>
      <w:r w:rsidR="003F77CC">
        <w:rPr>
          <w:rFonts w:asciiTheme="minorHAnsi" w:hAnsiTheme="minorHAnsi" w:cstheme="minorHAnsi"/>
          <w:color w:val="000000" w:themeColor="text1"/>
        </w:rPr>
        <w:t xml:space="preserve">em </w:t>
      </w:r>
      <w:r w:rsidR="003F77CC" w:rsidRPr="009260B2">
        <w:rPr>
          <w:rFonts w:asciiTheme="minorHAnsi" w:hAnsiTheme="minorHAnsi" w:cstheme="minorHAnsi"/>
          <w:b/>
          <w:color w:val="000000" w:themeColor="text1"/>
        </w:rPr>
        <w:t>inequívoca violação</w:t>
      </w:r>
      <w:r w:rsidR="00146D28" w:rsidRPr="009260B2">
        <w:rPr>
          <w:rFonts w:asciiTheme="minorHAnsi" w:hAnsiTheme="minorHAnsi" w:cstheme="minorHAnsi"/>
          <w:b/>
          <w:color w:val="000000" w:themeColor="text1"/>
        </w:rPr>
        <w:t xml:space="preserve"> </w:t>
      </w:r>
      <w:r w:rsidR="003F77CC" w:rsidRPr="009260B2">
        <w:rPr>
          <w:rFonts w:asciiTheme="minorHAnsi" w:hAnsiTheme="minorHAnsi" w:cstheme="minorHAnsi"/>
          <w:b/>
          <w:color w:val="000000" w:themeColor="text1"/>
        </w:rPr>
        <w:t>a</w:t>
      </w:r>
      <w:r w:rsidR="00146D28" w:rsidRPr="009260B2">
        <w:rPr>
          <w:rFonts w:asciiTheme="minorHAnsi" w:hAnsiTheme="minorHAnsi" w:cstheme="minorHAnsi"/>
          <w:b/>
          <w:color w:val="000000" w:themeColor="text1"/>
        </w:rPr>
        <w:t>o dever de transparência previsto nas normas contratuais</w:t>
      </w:r>
      <w:r w:rsidR="00146D28" w:rsidRPr="00146D28">
        <w:rPr>
          <w:rFonts w:asciiTheme="minorHAnsi" w:hAnsiTheme="minorHAnsi" w:cstheme="minorHAnsi"/>
          <w:color w:val="000000" w:themeColor="text1"/>
        </w:rPr>
        <w:t>, bem como os princípios fundamentais das relações e da boa-fé objetiva.</w:t>
      </w:r>
    </w:p>
    <w:p w14:paraId="45A91E96" w14:textId="7AFF1890" w:rsidR="00146D28" w:rsidRPr="00146D28" w:rsidRDefault="00146D28" w:rsidP="00146D28">
      <w:pPr>
        <w:pStyle w:val="NormalWeb"/>
        <w:suppressAutoHyphens/>
        <w:spacing w:before="113" w:after="113" w:line="363" w:lineRule="atLeast"/>
        <w:ind w:firstLine="1134"/>
        <w:jc w:val="both"/>
        <w:rPr>
          <w:rFonts w:asciiTheme="minorHAnsi" w:hAnsiTheme="minorHAnsi" w:cstheme="minorHAnsi"/>
          <w:color w:val="000000" w:themeColor="text1"/>
        </w:rPr>
      </w:pPr>
      <w:r w:rsidRPr="00146D28">
        <w:rPr>
          <w:rFonts w:asciiTheme="minorHAnsi" w:hAnsiTheme="minorHAnsi" w:cstheme="minorHAnsi"/>
          <w:color w:val="000000" w:themeColor="text1"/>
        </w:rPr>
        <w:t>O impacto financeiro desse aumento inespera</w:t>
      </w:r>
      <w:r w:rsidR="003F77CC">
        <w:rPr>
          <w:rFonts w:asciiTheme="minorHAnsi" w:hAnsiTheme="minorHAnsi" w:cstheme="minorHAnsi"/>
          <w:color w:val="000000" w:themeColor="text1"/>
        </w:rPr>
        <w:t>do revela-se especialmente grave</w:t>
      </w:r>
      <w:r w:rsidR="00613C93">
        <w:rPr>
          <w:rFonts w:asciiTheme="minorHAnsi" w:hAnsiTheme="minorHAnsi" w:cstheme="minorHAnsi"/>
          <w:color w:val="000000" w:themeColor="text1"/>
        </w:rPr>
        <w:t xml:space="preserve"> na espécie dos autos</w:t>
      </w:r>
      <w:r w:rsidR="003F77CC">
        <w:rPr>
          <w:rFonts w:asciiTheme="minorHAnsi" w:hAnsiTheme="minorHAnsi" w:cstheme="minorHAnsi"/>
          <w:color w:val="000000" w:themeColor="text1"/>
        </w:rPr>
        <w:t xml:space="preserve">, </w:t>
      </w:r>
      <w:r w:rsidR="00613C93">
        <w:rPr>
          <w:rFonts w:asciiTheme="minorHAnsi" w:hAnsiTheme="minorHAnsi" w:cstheme="minorHAnsi"/>
          <w:color w:val="000000" w:themeColor="text1"/>
        </w:rPr>
        <w:t xml:space="preserve">pois </w:t>
      </w:r>
      <w:r w:rsidR="00004589">
        <w:rPr>
          <w:rFonts w:asciiTheme="minorHAnsi" w:hAnsiTheme="minorHAnsi" w:cstheme="minorHAnsi"/>
          <w:color w:val="000000" w:themeColor="text1"/>
        </w:rPr>
        <w:t xml:space="preserve">consubstancia </w:t>
      </w:r>
      <w:r w:rsidR="00004589" w:rsidRPr="009260B2">
        <w:rPr>
          <w:rFonts w:asciiTheme="minorHAnsi" w:hAnsiTheme="minorHAnsi" w:cstheme="minorHAnsi"/>
          <w:b/>
          <w:color w:val="000000" w:themeColor="text1"/>
        </w:rPr>
        <w:t>onerosidade unilateral excessiva</w:t>
      </w:r>
      <w:r w:rsidR="00004589">
        <w:rPr>
          <w:rFonts w:asciiTheme="minorHAnsi" w:hAnsiTheme="minorHAnsi" w:cstheme="minorHAnsi"/>
          <w:color w:val="000000" w:themeColor="text1"/>
        </w:rPr>
        <w:t xml:space="preserve">, </w:t>
      </w:r>
      <w:r w:rsidR="003F77CC">
        <w:rPr>
          <w:rFonts w:asciiTheme="minorHAnsi" w:hAnsiTheme="minorHAnsi" w:cstheme="minorHAnsi"/>
          <w:color w:val="000000" w:themeColor="text1"/>
        </w:rPr>
        <w:t>prejudica</w:t>
      </w:r>
      <w:r w:rsidRPr="00146D28">
        <w:rPr>
          <w:rFonts w:asciiTheme="minorHAnsi" w:hAnsiTheme="minorHAnsi" w:cstheme="minorHAnsi"/>
          <w:color w:val="000000" w:themeColor="text1"/>
        </w:rPr>
        <w:t xml:space="preserve"> diretamente </w:t>
      </w:r>
      <w:r w:rsidR="00613C93">
        <w:rPr>
          <w:rFonts w:asciiTheme="minorHAnsi" w:hAnsiTheme="minorHAnsi" w:cstheme="minorHAnsi"/>
          <w:color w:val="000000" w:themeColor="text1"/>
        </w:rPr>
        <w:t>o</w:t>
      </w:r>
      <w:r w:rsidR="003F77CC">
        <w:rPr>
          <w:rFonts w:asciiTheme="minorHAnsi" w:hAnsiTheme="minorHAnsi" w:cstheme="minorHAnsi"/>
          <w:color w:val="000000" w:themeColor="text1"/>
        </w:rPr>
        <w:t xml:space="preserve"> orçamento mensal,</w:t>
      </w:r>
      <w:r w:rsidRPr="00146D28">
        <w:rPr>
          <w:rFonts w:asciiTheme="minorHAnsi" w:hAnsiTheme="minorHAnsi" w:cstheme="minorHAnsi"/>
          <w:color w:val="000000" w:themeColor="text1"/>
        </w:rPr>
        <w:t xml:space="preserve"> compromete </w:t>
      </w:r>
      <w:r w:rsidR="00C33370">
        <w:rPr>
          <w:rFonts w:asciiTheme="minorHAnsi" w:hAnsiTheme="minorHAnsi" w:cstheme="minorHAnsi"/>
          <w:color w:val="000000" w:themeColor="text1"/>
        </w:rPr>
        <w:t>a</w:t>
      </w:r>
      <w:r w:rsidRPr="00146D28">
        <w:rPr>
          <w:rFonts w:asciiTheme="minorHAnsi" w:hAnsiTheme="minorHAnsi" w:cstheme="minorHAnsi"/>
          <w:color w:val="000000" w:themeColor="text1"/>
        </w:rPr>
        <w:t xml:space="preserve"> capacidade financeira de arcar com o plano contratado</w:t>
      </w:r>
      <w:r w:rsidR="003F77CC">
        <w:rPr>
          <w:rFonts w:asciiTheme="minorHAnsi" w:hAnsiTheme="minorHAnsi" w:cstheme="minorHAnsi"/>
          <w:color w:val="000000" w:themeColor="text1"/>
        </w:rPr>
        <w:t xml:space="preserve"> e</w:t>
      </w:r>
      <w:r w:rsidRPr="00146D28">
        <w:rPr>
          <w:rFonts w:asciiTheme="minorHAnsi" w:hAnsiTheme="minorHAnsi" w:cstheme="minorHAnsi"/>
          <w:color w:val="000000" w:themeColor="text1"/>
        </w:rPr>
        <w:t xml:space="preserve"> coloca em risco o acesso ao serviço de saúde essencial para </w:t>
      </w:r>
      <w:r w:rsidR="00C33370">
        <w:rPr>
          <w:rFonts w:asciiTheme="minorHAnsi" w:hAnsiTheme="minorHAnsi" w:cstheme="minorHAnsi"/>
          <w:color w:val="000000" w:themeColor="text1"/>
        </w:rPr>
        <w:t>o(a) Autor(a) e</w:t>
      </w:r>
      <w:r w:rsidRPr="00146D28">
        <w:rPr>
          <w:rFonts w:asciiTheme="minorHAnsi" w:hAnsiTheme="minorHAnsi" w:cstheme="minorHAnsi"/>
          <w:color w:val="000000" w:themeColor="text1"/>
        </w:rPr>
        <w:t xml:space="preserve"> sua família.</w:t>
      </w:r>
    </w:p>
    <w:p w14:paraId="49F39FE0" w14:textId="5FD2074F" w:rsidR="00CA4F9B" w:rsidRDefault="00004589" w:rsidP="00146D28">
      <w:pPr>
        <w:pStyle w:val="NormalWeb"/>
        <w:suppressAutoHyphens/>
        <w:spacing w:before="113" w:after="113" w:line="363" w:lineRule="atLeast"/>
        <w:ind w:firstLine="1134"/>
        <w:jc w:val="both"/>
        <w:rPr>
          <w:rFonts w:asciiTheme="minorHAnsi" w:hAnsiTheme="minorHAnsi" w:cstheme="minorHAnsi"/>
          <w:color w:val="000000" w:themeColor="text1"/>
        </w:rPr>
      </w:pPr>
      <w:r>
        <w:rPr>
          <w:rFonts w:asciiTheme="minorHAnsi" w:hAnsiTheme="minorHAnsi" w:cstheme="minorHAnsi"/>
          <w:color w:val="000000" w:themeColor="text1"/>
        </w:rPr>
        <w:t>A</w:t>
      </w:r>
      <w:r w:rsidR="00613C93">
        <w:rPr>
          <w:rFonts w:asciiTheme="minorHAnsi" w:hAnsiTheme="minorHAnsi" w:cstheme="minorHAnsi"/>
          <w:color w:val="000000" w:themeColor="text1"/>
        </w:rPr>
        <w:t xml:space="preserve">nte </w:t>
      </w:r>
      <w:r w:rsidR="0013344B" w:rsidRPr="0013344B">
        <w:rPr>
          <w:rFonts w:asciiTheme="minorHAnsi" w:hAnsiTheme="minorHAnsi" w:cstheme="minorHAnsi"/>
          <w:color w:val="000000" w:themeColor="text1"/>
        </w:rPr>
        <w:t>a a</w:t>
      </w:r>
      <w:r w:rsidR="009260B2">
        <w:rPr>
          <w:rFonts w:asciiTheme="minorHAnsi" w:hAnsiTheme="minorHAnsi" w:cstheme="minorHAnsi"/>
          <w:color w:val="000000" w:themeColor="text1"/>
        </w:rPr>
        <w:t xml:space="preserve">usência de esclarecimentos </w:t>
      </w:r>
      <w:r w:rsidR="00F85AFA">
        <w:rPr>
          <w:rFonts w:asciiTheme="minorHAnsi" w:hAnsiTheme="minorHAnsi" w:cstheme="minorHAnsi"/>
          <w:color w:val="000000" w:themeColor="text1"/>
        </w:rPr>
        <w:t>sobre a legalidade d</w:t>
      </w:r>
      <w:r w:rsidR="0013344B" w:rsidRPr="0013344B">
        <w:rPr>
          <w:rFonts w:asciiTheme="minorHAnsi" w:hAnsiTheme="minorHAnsi" w:cstheme="minorHAnsi"/>
          <w:color w:val="000000" w:themeColor="text1"/>
        </w:rPr>
        <w:t xml:space="preserve">a imposição unilateral do reajuste </w:t>
      </w:r>
      <w:r w:rsidR="00613C93">
        <w:rPr>
          <w:rFonts w:asciiTheme="minorHAnsi" w:hAnsiTheme="minorHAnsi" w:cstheme="minorHAnsi"/>
          <w:color w:val="000000" w:themeColor="text1"/>
        </w:rPr>
        <w:t>manifestamente abusivo</w:t>
      </w:r>
      <w:r w:rsidR="0013344B" w:rsidRPr="0013344B">
        <w:rPr>
          <w:rFonts w:asciiTheme="minorHAnsi" w:hAnsiTheme="minorHAnsi" w:cstheme="minorHAnsi"/>
          <w:color w:val="000000" w:themeColor="text1"/>
        </w:rPr>
        <w:t xml:space="preserve">, </w:t>
      </w:r>
      <w:r w:rsidR="003F77CC">
        <w:rPr>
          <w:rFonts w:asciiTheme="minorHAnsi" w:hAnsiTheme="minorHAnsi" w:cstheme="minorHAnsi"/>
          <w:color w:val="000000" w:themeColor="text1"/>
        </w:rPr>
        <w:t xml:space="preserve">não restou outra alternativa senão a propositura da presente medida para </w:t>
      </w:r>
      <w:r w:rsidR="0013344B" w:rsidRPr="0013344B">
        <w:rPr>
          <w:rFonts w:asciiTheme="minorHAnsi" w:hAnsiTheme="minorHAnsi" w:cstheme="minorHAnsi"/>
          <w:color w:val="000000" w:themeColor="text1"/>
        </w:rPr>
        <w:t xml:space="preserve">compelir a </w:t>
      </w:r>
      <w:proofErr w:type="spellStart"/>
      <w:r w:rsidR="003F77CC">
        <w:rPr>
          <w:rFonts w:asciiTheme="minorHAnsi" w:hAnsiTheme="minorHAnsi" w:cstheme="minorHAnsi"/>
          <w:color w:val="000000" w:themeColor="text1"/>
        </w:rPr>
        <w:t>Assefaz</w:t>
      </w:r>
      <w:proofErr w:type="spellEnd"/>
      <w:r w:rsidR="003F77CC">
        <w:rPr>
          <w:rFonts w:asciiTheme="minorHAnsi" w:hAnsiTheme="minorHAnsi" w:cstheme="minorHAnsi"/>
          <w:color w:val="000000" w:themeColor="text1"/>
        </w:rPr>
        <w:t xml:space="preserve"> a revisar </w:t>
      </w:r>
      <w:r w:rsidR="0013344B" w:rsidRPr="0013344B">
        <w:rPr>
          <w:rFonts w:asciiTheme="minorHAnsi" w:hAnsiTheme="minorHAnsi" w:cstheme="minorHAnsi"/>
          <w:color w:val="000000" w:themeColor="text1"/>
        </w:rPr>
        <w:t>o reajuste</w:t>
      </w:r>
      <w:r w:rsidR="009260B2">
        <w:rPr>
          <w:rFonts w:asciiTheme="minorHAnsi" w:hAnsiTheme="minorHAnsi" w:cstheme="minorHAnsi"/>
          <w:color w:val="000000" w:themeColor="text1"/>
        </w:rPr>
        <w:t>,</w:t>
      </w:r>
      <w:r w:rsidR="0013344B" w:rsidRPr="0013344B">
        <w:rPr>
          <w:rFonts w:asciiTheme="minorHAnsi" w:hAnsiTheme="minorHAnsi" w:cstheme="minorHAnsi"/>
          <w:color w:val="000000" w:themeColor="text1"/>
        </w:rPr>
        <w:t xml:space="preserve"> com o retorno ao patamar anteriormente vigente, assegurando-se o equilíbrio contratual e o respeito aos princípios básicos da boa-fé e da transparência.</w:t>
      </w:r>
    </w:p>
    <w:p w14:paraId="3E7578CB" w14:textId="159BEA68" w:rsidR="00CE2F81" w:rsidRPr="00CE2F81" w:rsidRDefault="00323B47" w:rsidP="00CE2F81">
      <w:pPr>
        <w:pStyle w:val="NormalWeb"/>
        <w:suppressAutoHyphens/>
        <w:spacing w:before="113" w:after="113" w:line="363" w:lineRule="atLeast"/>
        <w:ind w:firstLine="1134"/>
        <w:jc w:val="both"/>
        <w:rPr>
          <w:rFonts w:asciiTheme="minorHAnsi" w:hAnsiTheme="minorHAnsi" w:cstheme="minorHAnsi"/>
          <w:color w:val="EE0000"/>
        </w:rPr>
      </w:pPr>
      <w:r>
        <w:rPr>
          <w:rFonts w:asciiTheme="minorHAnsi" w:hAnsiTheme="minorHAnsi" w:cstheme="minorHAnsi"/>
          <w:color w:val="000000" w:themeColor="text1"/>
        </w:rPr>
        <w:t xml:space="preserve">Fazem prova das presentes alegações os </w:t>
      </w:r>
      <w:r w:rsidRPr="00323B47">
        <w:rPr>
          <w:rFonts w:asciiTheme="minorHAnsi" w:hAnsiTheme="minorHAnsi" w:cstheme="minorHAnsi"/>
          <w:b/>
          <w:bCs/>
          <w:color w:val="000000" w:themeColor="text1"/>
        </w:rPr>
        <w:t>documentos anexos</w:t>
      </w:r>
      <w:r w:rsidR="0007407F">
        <w:rPr>
          <w:rFonts w:asciiTheme="minorHAnsi" w:hAnsiTheme="minorHAnsi" w:cstheme="minorHAnsi"/>
          <w:b/>
          <w:bCs/>
          <w:color w:val="000000" w:themeColor="text1"/>
        </w:rPr>
        <w:t xml:space="preserve"> [</w:t>
      </w:r>
      <w:r w:rsidRPr="00E10FBF">
        <w:rPr>
          <w:rFonts w:asciiTheme="minorHAnsi" w:hAnsiTheme="minorHAnsi" w:cstheme="minorHAnsi"/>
          <w:b/>
          <w:bCs/>
          <w:color w:val="FF0000"/>
        </w:rPr>
        <w:t xml:space="preserve">anexar </w:t>
      </w:r>
      <w:r w:rsidR="00CE2F81" w:rsidRPr="00CE2F81">
        <w:rPr>
          <w:rFonts w:asciiTheme="minorHAnsi" w:hAnsiTheme="minorHAnsi" w:cstheme="minorHAnsi"/>
          <w:b/>
          <w:bCs/>
          <w:color w:val="FF0000"/>
        </w:rPr>
        <w:t xml:space="preserve">faturas ou boletos referentes ao pagamento das mensalidades do plano de </w:t>
      </w:r>
      <w:r w:rsidR="004A1893" w:rsidRPr="00CE2F81">
        <w:rPr>
          <w:rFonts w:asciiTheme="minorHAnsi" w:hAnsiTheme="minorHAnsi" w:cstheme="minorHAnsi"/>
          <w:b/>
          <w:bCs/>
          <w:color w:val="FF0000"/>
        </w:rPr>
        <w:t>saúde</w:t>
      </w:r>
      <w:r w:rsidR="003F77CC">
        <w:rPr>
          <w:rFonts w:asciiTheme="minorHAnsi" w:hAnsiTheme="minorHAnsi" w:cstheme="minorHAnsi"/>
          <w:b/>
          <w:bCs/>
          <w:color w:val="FF0000"/>
        </w:rPr>
        <w:t xml:space="preserve"> e o aviso de reajuste</w:t>
      </w:r>
      <w:r w:rsidR="004A1893">
        <w:rPr>
          <w:rFonts w:asciiTheme="minorHAnsi" w:hAnsiTheme="minorHAnsi" w:cstheme="minorHAnsi"/>
          <w:b/>
          <w:bCs/>
          <w:color w:val="000000" w:themeColor="text1"/>
        </w:rPr>
        <w:t>]</w:t>
      </w:r>
      <w:r>
        <w:rPr>
          <w:rFonts w:asciiTheme="minorHAnsi" w:hAnsiTheme="minorHAnsi" w:cstheme="minorHAnsi"/>
          <w:color w:val="000000" w:themeColor="text1"/>
        </w:rPr>
        <w:t xml:space="preserve">, </w:t>
      </w:r>
      <w:r w:rsidR="00133B20" w:rsidRPr="00133B20">
        <w:rPr>
          <w:rFonts w:asciiTheme="minorHAnsi" w:hAnsiTheme="minorHAnsi" w:cstheme="minorHAnsi"/>
          <w:color w:val="000000" w:themeColor="text1"/>
        </w:rPr>
        <w:t xml:space="preserve">referentes às mensalidades do plano administrado pela </w:t>
      </w:r>
      <w:proofErr w:type="spellStart"/>
      <w:r w:rsidR="003F77CC">
        <w:rPr>
          <w:rFonts w:asciiTheme="minorHAnsi" w:hAnsiTheme="minorHAnsi" w:cstheme="minorHAnsi"/>
          <w:color w:val="000000" w:themeColor="text1"/>
        </w:rPr>
        <w:t>Assefaz</w:t>
      </w:r>
      <w:proofErr w:type="spellEnd"/>
      <w:r w:rsidR="00133B20">
        <w:rPr>
          <w:rFonts w:asciiTheme="minorHAnsi" w:hAnsiTheme="minorHAnsi" w:cstheme="minorHAnsi"/>
          <w:color w:val="000000" w:themeColor="text1"/>
        </w:rPr>
        <w:t xml:space="preserve">, </w:t>
      </w:r>
      <w:r w:rsidR="00997C91" w:rsidRPr="00997C91">
        <w:rPr>
          <w:rFonts w:asciiTheme="minorHAnsi" w:hAnsiTheme="minorHAnsi" w:cstheme="minorHAnsi"/>
          <w:color w:val="000000" w:themeColor="text1"/>
        </w:rPr>
        <w:t xml:space="preserve">que demonstram a </w:t>
      </w:r>
      <w:r w:rsidR="003F77CC">
        <w:rPr>
          <w:rFonts w:asciiTheme="minorHAnsi" w:hAnsiTheme="minorHAnsi" w:cstheme="minorHAnsi"/>
          <w:color w:val="000000" w:themeColor="text1"/>
        </w:rPr>
        <w:t>informação</w:t>
      </w:r>
      <w:r w:rsidR="00997C91" w:rsidRPr="00997C91">
        <w:rPr>
          <w:rFonts w:asciiTheme="minorHAnsi" w:hAnsiTheme="minorHAnsi" w:cstheme="minorHAnsi"/>
          <w:color w:val="000000" w:themeColor="text1"/>
        </w:rPr>
        <w:t xml:space="preserve"> </w:t>
      </w:r>
      <w:r w:rsidR="003F77CC">
        <w:rPr>
          <w:rFonts w:asciiTheme="minorHAnsi" w:hAnsiTheme="minorHAnsi" w:cstheme="minorHAnsi"/>
          <w:color w:val="000000" w:themeColor="text1"/>
        </w:rPr>
        <w:t>relativa ao</w:t>
      </w:r>
      <w:r w:rsidR="00997C91" w:rsidRPr="00997C91">
        <w:rPr>
          <w:rFonts w:asciiTheme="minorHAnsi" w:hAnsiTheme="minorHAnsi" w:cstheme="minorHAnsi"/>
          <w:color w:val="000000" w:themeColor="text1"/>
        </w:rPr>
        <w:t xml:space="preserve"> reajuste e seu impacto financeiro </w:t>
      </w:r>
      <w:r w:rsidR="00997C91" w:rsidRPr="00C33370">
        <w:rPr>
          <w:rFonts w:asciiTheme="minorHAnsi" w:hAnsiTheme="minorHAnsi" w:cstheme="minorHAnsi"/>
          <w:color w:val="auto"/>
        </w:rPr>
        <w:t xml:space="preserve">sobre </w:t>
      </w:r>
      <w:r w:rsidR="004D3D3A" w:rsidRPr="00C33370">
        <w:rPr>
          <w:rFonts w:asciiTheme="minorHAnsi" w:hAnsiTheme="minorHAnsi" w:cstheme="minorHAnsi"/>
          <w:color w:val="auto"/>
        </w:rPr>
        <w:t xml:space="preserve">a subsistência </w:t>
      </w:r>
      <w:r w:rsidR="004D3D3A">
        <w:rPr>
          <w:rFonts w:asciiTheme="minorHAnsi" w:hAnsiTheme="minorHAnsi" w:cstheme="minorHAnsi"/>
          <w:color w:val="FF0000"/>
        </w:rPr>
        <w:t>d</w:t>
      </w:r>
      <w:r w:rsidR="00997C91" w:rsidRPr="003F77CC">
        <w:rPr>
          <w:rFonts w:asciiTheme="minorHAnsi" w:hAnsiTheme="minorHAnsi" w:cstheme="minorHAnsi"/>
          <w:color w:val="FF0000"/>
        </w:rPr>
        <w:t>o(a) Autor(a).</w:t>
      </w:r>
    </w:p>
    <w:p w14:paraId="706C50A0" w14:textId="787D2DD3" w:rsidR="00997C91" w:rsidRPr="00997C91" w:rsidRDefault="00997C91" w:rsidP="00997C91">
      <w:pPr>
        <w:pStyle w:val="NormalWeb"/>
        <w:suppressAutoHyphens/>
        <w:spacing w:before="113" w:after="113" w:line="363" w:lineRule="atLeast"/>
        <w:ind w:firstLine="1134"/>
        <w:jc w:val="both"/>
        <w:rPr>
          <w:rFonts w:asciiTheme="minorHAnsi" w:hAnsiTheme="minorHAnsi" w:cstheme="minorHAnsi"/>
          <w:color w:val="000000" w:themeColor="text1"/>
        </w:rPr>
      </w:pPr>
      <w:r w:rsidRPr="00997C91">
        <w:rPr>
          <w:rFonts w:asciiTheme="minorHAnsi" w:hAnsiTheme="minorHAnsi" w:cstheme="minorHAnsi"/>
          <w:color w:val="000000" w:themeColor="text1"/>
        </w:rPr>
        <w:lastRenderedPageBreak/>
        <w:t xml:space="preserve">A propositura da presente ação perante o Juizado Especial Cível decorre do fato de que o montante discutido, após eventual revisão e restituição dos valores pagos indevidamente, enquadra-se na </w:t>
      </w:r>
      <w:r w:rsidR="003F77CC">
        <w:rPr>
          <w:rFonts w:asciiTheme="minorHAnsi" w:hAnsiTheme="minorHAnsi" w:cstheme="minorHAnsi"/>
          <w:color w:val="000000" w:themeColor="text1"/>
        </w:rPr>
        <w:t xml:space="preserve">alçada estabelecida pela Lei n. </w:t>
      </w:r>
      <w:r w:rsidRPr="00997C91">
        <w:rPr>
          <w:rFonts w:asciiTheme="minorHAnsi" w:hAnsiTheme="minorHAnsi" w:cstheme="minorHAnsi"/>
          <w:color w:val="000000" w:themeColor="text1"/>
        </w:rPr>
        <w:t>9.099/</w:t>
      </w:r>
      <w:r w:rsidR="003F77CC">
        <w:rPr>
          <w:rFonts w:asciiTheme="minorHAnsi" w:hAnsiTheme="minorHAnsi" w:cstheme="minorHAnsi"/>
          <w:color w:val="000000" w:themeColor="text1"/>
        </w:rPr>
        <w:t>19</w:t>
      </w:r>
      <w:r w:rsidRPr="00997C91">
        <w:rPr>
          <w:rFonts w:asciiTheme="minorHAnsi" w:hAnsiTheme="minorHAnsi" w:cstheme="minorHAnsi"/>
          <w:color w:val="000000" w:themeColor="text1"/>
        </w:rPr>
        <w:t>95</w:t>
      </w:r>
      <w:r w:rsidR="003F77CC">
        <w:rPr>
          <w:rFonts w:asciiTheme="minorHAnsi" w:hAnsiTheme="minorHAnsi" w:cstheme="minorHAnsi"/>
          <w:color w:val="000000" w:themeColor="text1"/>
        </w:rPr>
        <w:t>.</w:t>
      </w:r>
    </w:p>
    <w:p w14:paraId="364AB14C" w14:textId="6A808E31" w:rsidR="00BE1AF0" w:rsidRDefault="00BE1AF0" w:rsidP="00BE1AF0">
      <w:pPr>
        <w:pStyle w:val="NormalWeb"/>
        <w:suppressAutoHyphens/>
        <w:spacing w:before="113" w:after="113" w:line="363" w:lineRule="atLeast"/>
        <w:ind w:firstLine="1134"/>
        <w:jc w:val="both"/>
        <w:rPr>
          <w:rFonts w:asciiTheme="minorHAnsi" w:hAnsiTheme="minorHAnsi" w:cstheme="minorHAnsi"/>
          <w:color w:val="000000" w:themeColor="text1"/>
        </w:rPr>
      </w:pPr>
    </w:p>
    <w:p w14:paraId="60DBE8FB" w14:textId="38F2F975" w:rsidR="00BE1AF0" w:rsidRPr="00BE1AF0" w:rsidRDefault="00BE1AF0" w:rsidP="00BE1AF0">
      <w:pPr>
        <w:pStyle w:val="NormalWeb"/>
        <w:suppressAutoHyphens/>
        <w:spacing w:before="113" w:after="113" w:line="363" w:lineRule="atLeast"/>
        <w:ind w:firstLine="1134"/>
        <w:jc w:val="both"/>
        <w:rPr>
          <w:rFonts w:asciiTheme="minorHAnsi" w:hAnsiTheme="minorHAnsi" w:cstheme="minorHAnsi"/>
          <w:b/>
          <w:bCs/>
          <w:color w:val="000000" w:themeColor="text1"/>
        </w:rPr>
      </w:pPr>
      <w:r>
        <w:rPr>
          <w:rFonts w:asciiTheme="minorHAnsi" w:hAnsiTheme="minorHAnsi" w:cstheme="minorHAnsi"/>
          <w:b/>
          <w:bCs/>
          <w:color w:val="000000" w:themeColor="text1"/>
        </w:rPr>
        <w:t>II – FUNDAMENTOS JURÍDICOS</w:t>
      </w:r>
    </w:p>
    <w:p w14:paraId="12B31B9D" w14:textId="50AA0C19" w:rsidR="00004589" w:rsidRPr="00B54299" w:rsidRDefault="00004589" w:rsidP="00004589">
      <w:pPr>
        <w:pStyle w:val="NormalWeb"/>
        <w:suppressAutoHyphens/>
        <w:spacing w:before="113" w:after="113" w:line="363" w:lineRule="atLeast"/>
        <w:ind w:firstLine="1134"/>
        <w:jc w:val="both"/>
        <w:rPr>
          <w:rFonts w:asciiTheme="minorHAnsi" w:hAnsiTheme="minorHAnsi" w:cstheme="minorHAnsi"/>
          <w:color w:val="auto"/>
        </w:rPr>
      </w:pPr>
      <w:r w:rsidRPr="00004589">
        <w:rPr>
          <w:rFonts w:asciiTheme="minorHAnsi" w:hAnsiTheme="minorHAnsi" w:cstheme="minorHAnsi"/>
          <w:color w:val="auto"/>
        </w:rPr>
        <w:t xml:space="preserve">Como narrado na exposição fática, um dos motivos que conduziu à abusividade ora impugnada foi o fato de a majoração da contribuição para o custeio dos Planos onerar </w:t>
      </w:r>
      <w:r w:rsidRPr="00B54299">
        <w:rPr>
          <w:rFonts w:asciiTheme="minorHAnsi" w:hAnsiTheme="minorHAnsi" w:cstheme="minorHAnsi"/>
          <w:b/>
          <w:color w:val="auto"/>
          <w:u w:val="single"/>
        </w:rPr>
        <w:t>exclusivamente os Beneficiários</w:t>
      </w:r>
      <w:r w:rsidRPr="00B54299">
        <w:rPr>
          <w:rFonts w:asciiTheme="minorHAnsi" w:hAnsiTheme="minorHAnsi" w:cstheme="minorHAnsi"/>
          <w:color w:val="auto"/>
        </w:rPr>
        <w:t>.</w:t>
      </w:r>
    </w:p>
    <w:p w14:paraId="5E91E755" w14:textId="11D16474" w:rsidR="00004589" w:rsidRPr="00004589" w:rsidRDefault="00004589" w:rsidP="00004589">
      <w:pPr>
        <w:pStyle w:val="NormalWeb"/>
        <w:suppressAutoHyphens/>
        <w:spacing w:before="113" w:after="113" w:line="363" w:lineRule="atLeast"/>
        <w:ind w:firstLine="1134"/>
        <w:jc w:val="both"/>
        <w:rPr>
          <w:rFonts w:asciiTheme="minorHAnsi" w:hAnsiTheme="minorHAnsi" w:cstheme="minorHAnsi"/>
          <w:color w:val="auto"/>
        </w:rPr>
      </w:pPr>
      <w:r w:rsidRPr="00004589">
        <w:rPr>
          <w:rFonts w:asciiTheme="minorHAnsi" w:hAnsiTheme="minorHAnsi" w:cstheme="minorHAnsi"/>
          <w:color w:val="auto"/>
        </w:rPr>
        <w:t>Se houvesse, nos últimos anos, o adequado equilíbrio e equacionamento financeiro-atuarial entre a evolução dos valores individuais e patronais de contribuição, a situação</w:t>
      </w:r>
      <w:r w:rsidR="006713FE">
        <w:rPr>
          <w:rFonts w:asciiTheme="minorHAnsi" w:hAnsiTheme="minorHAnsi" w:cstheme="minorHAnsi"/>
          <w:color w:val="auto"/>
        </w:rPr>
        <w:t xml:space="preserve"> </w:t>
      </w:r>
      <w:r w:rsidRPr="00004589">
        <w:rPr>
          <w:rFonts w:asciiTheme="minorHAnsi" w:hAnsiTheme="minorHAnsi" w:cstheme="minorHAnsi"/>
          <w:color w:val="auto"/>
        </w:rPr>
        <w:t>não teria chegado</w:t>
      </w:r>
      <w:r>
        <w:rPr>
          <w:rFonts w:asciiTheme="minorHAnsi" w:hAnsiTheme="minorHAnsi" w:cstheme="minorHAnsi"/>
          <w:color w:val="auto"/>
        </w:rPr>
        <w:t xml:space="preserve"> ao ponto grave hoje vivenciado, com os efeitos prospectivos do desequilíbrio atuarial, a partir de </w:t>
      </w:r>
      <w:r w:rsidRPr="00004589">
        <w:rPr>
          <w:rFonts w:asciiTheme="minorHAnsi" w:hAnsiTheme="minorHAnsi" w:cstheme="minorHAnsi"/>
          <w:b/>
          <w:color w:val="auto"/>
        </w:rPr>
        <w:t xml:space="preserve">1º de </w:t>
      </w:r>
      <w:r w:rsidR="00A32E54">
        <w:rPr>
          <w:rFonts w:asciiTheme="minorHAnsi" w:hAnsiTheme="minorHAnsi" w:cstheme="minorHAnsi"/>
          <w:b/>
          <w:color w:val="auto"/>
        </w:rPr>
        <w:t>agosto</w:t>
      </w:r>
      <w:r w:rsidRPr="00004589">
        <w:rPr>
          <w:rFonts w:asciiTheme="minorHAnsi" w:hAnsiTheme="minorHAnsi" w:cstheme="minorHAnsi"/>
          <w:b/>
          <w:color w:val="auto"/>
        </w:rPr>
        <w:t xml:space="preserve"> de 202</w:t>
      </w:r>
      <w:r w:rsidR="00A32E54">
        <w:rPr>
          <w:rFonts w:asciiTheme="minorHAnsi" w:hAnsiTheme="minorHAnsi" w:cstheme="minorHAnsi"/>
          <w:b/>
          <w:color w:val="auto"/>
        </w:rPr>
        <w:t>6</w:t>
      </w:r>
      <w:r>
        <w:rPr>
          <w:rFonts w:asciiTheme="minorHAnsi" w:hAnsiTheme="minorHAnsi" w:cstheme="minorHAnsi"/>
          <w:b/>
          <w:color w:val="auto"/>
        </w:rPr>
        <w:t>,</w:t>
      </w:r>
      <w:r w:rsidRPr="00004589">
        <w:rPr>
          <w:rFonts w:asciiTheme="minorHAnsi" w:hAnsiTheme="minorHAnsi" w:cstheme="minorHAnsi"/>
          <w:color w:val="auto"/>
        </w:rPr>
        <w:t xml:space="preserve"> imputados</w:t>
      </w:r>
      <w:r w:rsidR="006713FE">
        <w:rPr>
          <w:rFonts w:asciiTheme="minorHAnsi" w:hAnsiTheme="minorHAnsi" w:cstheme="minorHAnsi"/>
          <w:color w:val="auto"/>
        </w:rPr>
        <w:t xml:space="preserve"> exclusivamente</w:t>
      </w:r>
      <w:r w:rsidRPr="00004589">
        <w:rPr>
          <w:rFonts w:asciiTheme="minorHAnsi" w:hAnsiTheme="minorHAnsi" w:cstheme="minorHAnsi"/>
          <w:color w:val="auto"/>
        </w:rPr>
        <w:t xml:space="preserve"> aos Beneficiários</w:t>
      </w:r>
      <w:r w:rsidR="00B54299">
        <w:rPr>
          <w:rFonts w:asciiTheme="minorHAnsi" w:hAnsiTheme="minorHAnsi" w:cstheme="minorHAnsi"/>
          <w:color w:val="auto"/>
        </w:rPr>
        <w:t xml:space="preserve"> e, consequentemente, </w:t>
      </w:r>
      <w:r w:rsidR="00B54299" w:rsidRPr="00B54299">
        <w:rPr>
          <w:rFonts w:asciiTheme="minorHAnsi" w:hAnsiTheme="minorHAnsi" w:cstheme="minorHAnsi"/>
          <w:color w:val="FF0000"/>
        </w:rPr>
        <w:t>ao(à) Autor(a).</w:t>
      </w:r>
    </w:p>
    <w:p w14:paraId="136B1071" w14:textId="7C13257A" w:rsidR="00004589" w:rsidRPr="00004589" w:rsidRDefault="00004589" w:rsidP="00004589">
      <w:pPr>
        <w:pStyle w:val="NormalWeb"/>
        <w:suppressAutoHyphens/>
        <w:spacing w:before="113" w:after="113" w:line="363" w:lineRule="atLeast"/>
        <w:ind w:firstLine="1134"/>
        <w:jc w:val="both"/>
        <w:rPr>
          <w:rFonts w:asciiTheme="minorHAnsi" w:hAnsiTheme="minorHAnsi" w:cstheme="minorHAnsi"/>
          <w:color w:val="auto"/>
        </w:rPr>
      </w:pPr>
      <w:r w:rsidRPr="00004589">
        <w:rPr>
          <w:rFonts w:asciiTheme="minorHAnsi" w:hAnsiTheme="minorHAnsi" w:cstheme="minorHAnsi"/>
          <w:color w:val="auto"/>
        </w:rPr>
        <w:t>A espécie trata de reajuste manifestamente desarrazoado: aumento que chegar</w:t>
      </w:r>
      <w:r>
        <w:rPr>
          <w:rFonts w:asciiTheme="minorHAnsi" w:hAnsiTheme="minorHAnsi" w:cstheme="minorHAnsi"/>
          <w:color w:val="auto"/>
        </w:rPr>
        <w:t>á</w:t>
      </w:r>
      <w:r w:rsidRPr="00004589">
        <w:rPr>
          <w:rFonts w:asciiTheme="minorHAnsi" w:hAnsiTheme="minorHAnsi" w:cstheme="minorHAnsi"/>
          <w:color w:val="auto"/>
        </w:rPr>
        <w:t xml:space="preserve"> ao exorbitante </w:t>
      </w:r>
      <w:r w:rsidRPr="00004589">
        <w:rPr>
          <w:rFonts w:asciiTheme="minorHAnsi" w:hAnsiTheme="minorHAnsi" w:cstheme="minorHAnsi"/>
          <w:color w:val="FF0000"/>
        </w:rPr>
        <w:t>percentual de _____</w:t>
      </w:r>
      <w:r>
        <w:rPr>
          <w:rFonts w:asciiTheme="minorHAnsi" w:hAnsiTheme="minorHAnsi" w:cstheme="minorHAnsi"/>
          <w:color w:val="FF0000"/>
        </w:rPr>
        <w:t xml:space="preserve"> (Plano ______).</w:t>
      </w:r>
    </w:p>
    <w:p w14:paraId="0D6271B5" w14:textId="77777777" w:rsidR="00004589" w:rsidRPr="00004589" w:rsidRDefault="00004589" w:rsidP="00004589">
      <w:pPr>
        <w:pStyle w:val="NormalWeb"/>
        <w:suppressAutoHyphens/>
        <w:spacing w:before="113" w:after="113" w:line="363" w:lineRule="atLeast"/>
        <w:ind w:firstLine="1134"/>
        <w:jc w:val="both"/>
        <w:rPr>
          <w:rFonts w:asciiTheme="minorHAnsi" w:hAnsiTheme="minorHAnsi" w:cstheme="minorHAnsi"/>
          <w:color w:val="auto"/>
        </w:rPr>
      </w:pPr>
      <w:r w:rsidRPr="00004589">
        <w:rPr>
          <w:rFonts w:asciiTheme="minorHAnsi" w:hAnsiTheme="minorHAnsi" w:cstheme="minorHAnsi"/>
          <w:color w:val="auto"/>
        </w:rPr>
        <w:t xml:space="preserve">O ordenamento jurídico brasileiro, que tem como uma de suas cláusulas fundamentais a </w:t>
      </w:r>
      <w:r w:rsidRPr="00B54299">
        <w:rPr>
          <w:rFonts w:asciiTheme="minorHAnsi" w:hAnsiTheme="minorHAnsi" w:cstheme="minorHAnsi"/>
          <w:i/>
          <w:color w:val="auto"/>
        </w:rPr>
        <w:t>boa-fé objetiva</w:t>
      </w:r>
      <w:r w:rsidRPr="00004589">
        <w:rPr>
          <w:rFonts w:asciiTheme="minorHAnsi" w:hAnsiTheme="minorHAnsi" w:cstheme="minorHAnsi"/>
          <w:color w:val="auto"/>
        </w:rPr>
        <w:t xml:space="preserve">, corolário dos princípios constitucionais da solidariedade social e da segurança jurídica, é </w:t>
      </w:r>
      <w:r w:rsidRPr="00004589">
        <w:rPr>
          <w:rFonts w:asciiTheme="minorHAnsi" w:hAnsiTheme="minorHAnsi" w:cstheme="minorHAnsi"/>
          <w:b/>
          <w:color w:val="auto"/>
        </w:rPr>
        <w:t>avesso ao reajuste impugnado</w:t>
      </w:r>
      <w:r w:rsidRPr="00004589">
        <w:rPr>
          <w:rFonts w:asciiTheme="minorHAnsi" w:hAnsiTheme="minorHAnsi" w:cstheme="minorHAnsi"/>
          <w:color w:val="auto"/>
        </w:rPr>
        <w:t xml:space="preserve">. </w:t>
      </w:r>
    </w:p>
    <w:p w14:paraId="14B0D824" w14:textId="3304D647" w:rsidR="00004589" w:rsidRPr="00004589" w:rsidRDefault="00004589" w:rsidP="00004589">
      <w:pPr>
        <w:pStyle w:val="NormalWeb"/>
        <w:suppressAutoHyphens/>
        <w:spacing w:before="113" w:after="113" w:line="363" w:lineRule="atLeast"/>
        <w:ind w:firstLine="1134"/>
        <w:jc w:val="both"/>
        <w:rPr>
          <w:rFonts w:asciiTheme="minorHAnsi" w:hAnsiTheme="minorHAnsi" w:cstheme="minorHAnsi"/>
          <w:color w:val="auto"/>
        </w:rPr>
      </w:pPr>
      <w:r w:rsidRPr="00004589">
        <w:rPr>
          <w:rFonts w:asciiTheme="minorHAnsi" w:hAnsiTheme="minorHAnsi" w:cstheme="minorHAnsi"/>
          <w:color w:val="auto"/>
        </w:rPr>
        <w:t xml:space="preserve">O aumento perpetrado pela </w:t>
      </w:r>
      <w:r>
        <w:rPr>
          <w:rFonts w:asciiTheme="minorHAnsi" w:hAnsiTheme="minorHAnsi" w:cstheme="minorHAnsi"/>
          <w:color w:val="auto"/>
        </w:rPr>
        <w:t xml:space="preserve">Ré </w:t>
      </w:r>
      <w:r w:rsidRPr="00004589">
        <w:rPr>
          <w:rFonts w:asciiTheme="minorHAnsi" w:hAnsiTheme="minorHAnsi" w:cstheme="minorHAnsi"/>
          <w:color w:val="auto"/>
        </w:rPr>
        <w:t xml:space="preserve">constitui reajuste </w:t>
      </w:r>
      <w:r w:rsidRPr="00B54299">
        <w:rPr>
          <w:rFonts w:asciiTheme="minorHAnsi" w:hAnsiTheme="minorHAnsi" w:cstheme="minorHAnsi"/>
          <w:i/>
          <w:color w:val="auto"/>
        </w:rPr>
        <w:t>desarrazoado</w:t>
      </w:r>
      <w:r w:rsidRPr="00004589">
        <w:rPr>
          <w:rFonts w:asciiTheme="minorHAnsi" w:hAnsiTheme="minorHAnsi" w:cstheme="minorHAnsi"/>
          <w:color w:val="auto"/>
        </w:rPr>
        <w:t xml:space="preserve">, </w:t>
      </w:r>
      <w:r w:rsidRPr="00B54299">
        <w:rPr>
          <w:rFonts w:asciiTheme="minorHAnsi" w:hAnsiTheme="minorHAnsi" w:cstheme="minorHAnsi"/>
          <w:i/>
          <w:color w:val="auto"/>
        </w:rPr>
        <w:t>aleatório</w:t>
      </w:r>
      <w:r>
        <w:rPr>
          <w:rFonts w:asciiTheme="minorHAnsi" w:hAnsiTheme="minorHAnsi" w:cstheme="minorHAnsi"/>
          <w:color w:val="auto"/>
        </w:rPr>
        <w:t xml:space="preserve"> e </w:t>
      </w:r>
      <w:r w:rsidRPr="00B54299">
        <w:rPr>
          <w:rFonts w:asciiTheme="minorHAnsi" w:hAnsiTheme="minorHAnsi" w:cstheme="minorHAnsi"/>
          <w:i/>
          <w:color w:val="auto"/>
        </w:rPr>
        <w:t>excessivamente oneroso</w:t>
      </w:r>
      <w:r>
        <w:rPr>
          <w:rFonts w:asciiTheme="minorHAnsi" w:hAnsiTheme="minorHAnsi" w:cstheme="minorHAnsi"/>
          <w:color w:val="auto"/>
        </w:rPr>
        <w:t xml:space="preserve">, </w:t>
      </w:r>
      <w:r w:rsidRPr="00004589">
        <w:rPr>
          <w:rFonts w:asciiTheme="minorHAnsi" w:hAnsiTheme="minorHAnsi" w:cstheme="minorHAnsi"/>
          <w:color w:val="auto"/>
        </w:rPr>
        <w:t>atingindo especialmente Beneficiários idosos, que são aqueles que mais sentirão os impactos</w:t>
      </w:r>
      <w:r>
        <w:rPr>
          <w:rFonts w:asciiTheme="minorHAnsi" w:hAnsiTheme="minorHAnsi" w:cstheme="minorHAnsi"/>
          <w:color w:val="auto"/>
        </w:rPr>
        <w:t>.</w:t>
      </w:r>
    </w:p>
    <w:p w14:paraId="38D21AF7" w14:textId="07D21056" w:rsidR="00004589" w:rsidRDefault="00004589" w:rsidP="00004589">
      <w:pPr>
        <w:pStyle w:val="NormalWeb"/>
        <w:suppressAutoHyphens/>
        <w:spacing w:before="113" w:after="113" w:line="363" w:lineRule="atLeast"/>
        <w:ind w:firstLine="1134"/>
        <w:jc w:val="both"/>
        <w:rPr>
          <w:rFonts w:asciiTheme="minorHAnsi" w:hAnsiTheme="minorHAnsi" w:cstheme="minorHAnsi"/>
          <w:color w:val="auto"/>
        </w:rPr>
      </w:pPr>
      <w:r w:rsidRPr="00004589">
        <w:rPr>
          <w:rFonts w:asciiTheme="minorHAnsi" w:hAnsiTheme="minorHAnsi" w:cstheme="minorHAnsi"/>
          <w:color w:val="auto"/>
        </w:rPr>
        <w:t xml:space="preserve">A jurisprudência do Superior Tribunal de Justiça estabelece que o aumento de mensalidade em seguro de saúde deve atentar-se sempre à boa-fé objetiva, impedidos, portanto, aumentos </w:t>
      </w:r>
      <w:r>
        <w:rPr>
          <w:rFonts w:asciiTheme="minorHAnsi" w:hAnsiTheme="minorHAnsi" w:cstheme="minorHAnsi"/>
          <w:color w:val="auto"/>
        </w:rPr>
        <w:t>aleatórios ou desproporcionais</w:t>
      </w:r>
      <w:r w:rsidRPr="00004589">
        <w:rPr>
          <w:rFonts w:asciiTheme="minorHAnsi" w:hAnsiTheme="minorHAnsi" w:cstheme="minorHAnsi"/>
          <w:color w:val="auto"/>
        </w:rPr>
        <w:t>:</w:t>
      </w:r>
    </w:p>
    <w:p w14:paraId="7F074687" w14:textId="77777777" w:rsidR="00004589" w:rsidRDefault="00004589" w:rsidP="00004589">
      <w:pPr>
        <w:ind w:left="1701"/>
        <w:jc w:val="both"/>
        <w:rPr>
          <w:rFonts w:asciiTheme="minorHAnsi" w:hAnsiTheme="minorHAnsi" w:cstheme="minorHAnsi"/>
          <w:kern w:val="0"/>
          <w:lang w:bidi="ar-SA"/>
        </w:rPr>
      </w:pPr>
    </w:p>
    <w:p w14:paraId="053D2242" w14:textId="516D2678" w:rsidR="00004589" w:rsidRPr="00E232D7" w:rsidRDefault="00004589" w:rsidP="00004589">
      <w:pPr>
        <w:ind w:left="1701"/>
        <w:jc w:val="both"/>
        <w:rPr>
          <w:rFonts w:asciiTheme="minorHAnsi" w:hAnsiTheme="minorHAnsi" w:cstheme="minorHAnsi"/>
          <w:kern w:val="0"/>
          <w:lang w:bidi="ar-SA"/>
        </w:rPr>
      </w:pPr>
      <w:r w:rsidRPr="00E232D7">
        <w:rPr>
          <w:rFonts w:asciiTheme="minorHAnsi" w:hAnsiTheme="minorHAnsi" w:cstheme="minorHAnsi"/>
          <w:kern w:val="0"/>
          <w:lang w:bidi="ar-SA"/>
        </w:rPr>
        <w:t xml:space="preserve">RECURSO ESPECIAL - AÇÃO DECLARATÓRIA DE NULIDADE DE CLÁUSULA DO CONTRATO DE SEGURO SAÚDE QUE PREVÊ A VARIAÇÃO DOS PRÊMIOS POR MUDANÇA DE FAIXA ETÁRIA </w:t>
      </w:r>
      <w:r w:rsidR="001D3565">
        <w:rPr>
          <w:rFonts w:asciiTheme="minorHAnsi" w:hAnsiTheme="minorHAnsi" w:cstheme="minorHAnsi"/>
          <w:kern w:val="0"/>
          <w:lang w:bidi="ar-SA"/>
        </w:rPr>
        <w:t>[...].</w:t>
      </w:r>
    </w:p>
    <w:p w14:paraId="6B1012B7" w14:textId="33E5BF95" w:rsidR="00004589" w:rsidRPr="00E232D7" w:rsidRDefault="00004589" w:rsidP="00B54299">
      <w:pPr>
        <w:ind w:left="1701"/>
        <w:jc w:val="both"/>
        <w:rPr>
          <w:rFonts w:asciiTheme="minorHAnsi" w:hAnsiTheme="minorHAnsi" w:cstheme="minorHAnsi"/>
          <w:kern w:val="0"/>
          <w:lang w:bidi="ar-SA"/>
        </w:rPr>
      </w:pPr>
      <w:r w:rsidRPr="00E232D7">
        <w:rPr>
          <w:rFonts w:asciiTheme="minorHAnsi" w:hAnsiTheme="minorHAnsi" w:cstheme="minorHAnsi"/>
          <w:kern w:val="0"/>
          <w:lang w:bidi="ar-SA"/>
        </w:rPr>
        <w:t xml:space="preserve">2.2. Ao revés, a variação das mensalidades ou prêmios dos planos ou seguros saúde em razão da mudança de faixa etária não configurará ofensa ao princípio constitucional da isonomia, quando baseada em legítimo fator distintivo, a exemplo do incremento do elemento risco nas relações jurídicas de natureza securitária, </w:t>
      </w:r>
      <w:r w:rsidRPr="00E232D7">
        <w:rPr>
          <w:rFonts w:asciiTheme="minorHAnsi" w:hAnsiTheme="minorHAnsi" w:cstheme="minorHAnsi"/>
          <w:b/>
          <w:bCs/>
          <w:kern w:val="0"/>
          <w:lang w:bidi="ar-SA"/>
        </w:rPr>
        <w:t>desde que não evidenciada a aplicação de percentuais desarrazoados, com o condão de compelir o idoso à quebra do vínculo contratual,</w:t>
      </w:r>
      <w:r w:rsidRPr="00E232D7">
        <w:rPr>
          <w:rFonts w:asciiTheme="minorHAnsi" w:hAnsiTheme="minorHAnsi" w:cstheme="minorHAnsi"/>
          <w:kern w:val="0"/>
          <w:lang w:bidi="ar-SA"/>
        </w:rPr>
        <w:t xml:space="preserve"> hipótese em que restará inobservada a cláusula geral da boa-fé objetiva, a qual impõe a </w:t>
      </w:r>
      <w:r w:rsidRPr="00E232D7">
        <w:rPr>
          <w:rFonts w:asciiTheme="minorHAnsi" w:hAnsiTheme="minorHAnsi" w:cstheme="minorHAnsi"/>
          <w:b/>
          <w:bCs/>
          <w:kern w:val="0"/>
          <w:lang w:bidi="ar-SA"/>
        </w:rPr>
        <w:t>adoção de comportamento ético, leal e de cooperação</w:t>
      </w:r>
      <w:r w:rsidRPr="00E232D7">
        <w:rPr>
          <w:rFonts w:asciiTheme="minorHAnsi" w:hAnsiTheme="minorHAnsi" w:cstheme="minorHAnsi"/>
          <w:kern w:val="0"/>
          <w:lang w:bidi="ar-SA"/>
        </w:rPr>
        <w:t xml:space="preserve"> nas fases </w:t>
      </w:r>
      <w:proofErr w:type="spellStart"/>
      <w:r w:rsidRPr="00E232D7">
        <w:rPr>
          <w:rFonts w:asciiTheme="minorHAnsi" w:hAnsiTheme="minorHAnsi" w:cstheme="minorHAnsi"/>
          <w:kern w:val="0"/>
          <w:lang w:bidi="ar-SA"/>
        </w:rPr>
        <w:t>pré</w:t>
      </w:r>
      <w:proofErr w:type="spellEnd"/>
      <w:r w:rsidRPr="00E232D7">
        <w:rPr>
          <w:rFonts w:asciiTheme="minorHAnsi" w:hAnsiTheme="minorHAnsi" w:cstheme="minorHAnsi"/>
          <w:kern w:val="0"/>
          <w:lang w:bidi="ar-SA"/>
        </w:rPr>
        <w:t xml:space="preserve"> e pós pactual. [...]</w:t>
      </w:r>
    </w:p>
    <w:p w14:paraId="62AADB08" w14:textId="77777777" w:rsidR="00004589" w:rsidRDefault="00004589" w:rsidP="00004589">
      <w:pPr>
        <w:ind w:left="1701"/>
        <w:jc w:val="both"/>
        <w:rPr>
          <w:rFonts w:asciiTheme="minorHAnsi" w:hAnsiTheme="minorHAnsi" w:cstheme="minorHAnsi"/>
          <w:kern w:val="0"/>
          <w:lang w:bidi="ar-SA"/>
        </w:rPr>
      </w:pPr>
      <w:r w:rsidRPr="00E232D7">
        <w:rPr>
          <w:rFonts w:asciiTheme="minorHAnsi" w:hAnsiTheme="minorHAnsi" w:cstheme="minorHAnsi"/>
          <w:kern w:val="0"/>
          <w:lang w:bidi="ar-SA"/>
        </w:rPr>
        <w:t xml:space="preserve">(STJ, Segunda Seção, REsp n. 1.280.211/SP, Rel. Min. Marco </w:t>
      </w:r>
      <w:proofErr w:type="spellStart"/>
      <w:r w:rsidRPr="00E232D7">
        <w:rPr>
          <w:rFonts w:asciiTheme="minorHAnsi" w:hAnsiTheme="minorHAnsi" w:cstheme="minorHAnsi"/>
          <w:kern w:val="0"/>
          <w:lang w:bidi="ar-SA"/>
        </w:rPr>
        <w:t>Buzzi</w:t>
      </w:r>
      <w:proofErr w:type="spellEnd"/>
      <w:r w:rsidRPr="00E232D7">
        <w:rPr>
          <w:rFonts w:asciiTheme="minorHAnsi" w:hAnsiTheme="minorHAnsi" w:cstheme="minorHAnsi"/>
          <w:kern w:val="0"/>
          <w:lang w:bidi="ar-SA"/>
        </w:rPr>
        <w:t xml:space="preserve">, j. </w:t>
      </w:r>
      <w:r w:rsidRPr="00E232D7">
        <w:rPr>
          <w:rFonts w:asciiTheme="minorHAnsi" w:hAnsiTheme="minorHAnsi" w:cstheme="minorHAnsi"/>
          <w:kern w:val="0"/>
          <w:lang w:bidi="ar-SA"/>
        </w:rPr>
        <w:lastRenderedPageBreak/>
        <w:t>23.4.2014; grifos aditados)</w:t>
      </w:r>
    </w:p>
    <w:p w14:paraId="4FA1B91E" w14:textId="77777777" w:rsidR="00004589" w:rsidRDefault="00004589" w:rsidP="00004589">
      <w:pPr>
        <w:ind w:left="1701"/>
        <w:jc w:val="both"/>
        <w:rPr>
          <w:rFonts w:asciiTheme="minorHAnsi" w:hAnsiTheme="minorHAnsi" w:cstheme="minorHAnsi"/>
          <w:kern w:val="0"/>
          <w:lang w:bidi="ar-SA"/>
        </w:rPr>
      </w:pPr>
    </w:p>
    <w:p w14:paraId="7606FDFA" w14:textId="2C200887" w:rsidR="00004589" w:rsidRDefault="00004589" w:rsidP="00DB5579">
      <w:pPr>
        <w:ind w:left="1701"/>
        <w:jc w:val="both"/>
        <w:rPr>
          <w:rFonts w:asciiTheme="minorHAnsi" w:hAnsiTheme="minorHAnsi" w:cstheme="minorHAnsi"/>
          <w:kern w:val="0"/>
          <w:lang w:bidi="ar-SA"/>
        </w:rPr>
      </w:pPr>
      <w:r w:rsidRPr="00BE3671">
        <w:rPr>
          <w:rFonts w:asciiTheme="minorHAnsi" w:hAnsiTheme="minorHAnsi" w:cstheme="minorHAnsi"/>
          <w:kern w:val="0"/>
          <w:lang w:bidi="ar-SA"/>
        </w:rPr>
        <w:t>AGRAVO REGIMENTAL NO AGRAVO EM RECURSO ESPECIAL. CIVIL. PLAN</w:t>
      </w:r>
      <w:r w:rsidR="001D3565">
        <w:rPr>
          <w:rFonts w:asciiTheme="minorHAnsi" w:hAnsiTheme="minorHAnsi" w:cstheme="minorHAnsi"/>
          <w:kern w:val="0"/>
          <w:lang w:bidi="ar-SA"/>
        </w:rPr>
        <w:t>O DE SAÚDE COLETIVO EMPRESARIAL</w:t>
      </w:r>
      <w:r w:rsidRPr="00BE3671">
        <w:rPr>
          <w:rFonts w:asciiTheme="minorHAnsi" w:hAnsiTheme="minorHAnsi" w:cstheme="minorHAnsi"/>
          <w:kern w:val="0"/>
          <w:lang w:bidi="ar-SA"/>
        </w:rPr>
        <w:t>.</w:t>
      </w:r>
      <w:r w:rsidR="00DB5579">
        <w:rPr>
          <w:rFonts w:asciiTheme="minorHAnsi" w:hAnsiTheme="minorHAnsi" w:cstheme="minorHAnsi"/>
          <w:kern w:val="0"/>
          <w:lang w:bidi="ar-SA"/>
        </w:rPr>
        <w:t xml:space="preserve"> [...]</w:t>
      </w:r>
    </w:p>
    <w:p w14:paraId="054A4DD2" w14:textId="77777777" w:rsidR="00004589" w:rsidRPr="00BE3671" w:rsidRDefault="00004589" w:rsidP="00004589">
      <w:pPr>
        <w:ind w:left="1701"/>
        <w:jc w:val="both"/>
        <w:rPr>
          <w:rFonts w:asciiTheme="minorHAnsi" w:hAnsiTheme="minorHAnsi" w:cstheme="minorHAnsi"/>
          <w:kern w:val="0"/>
          <w:lang w:bidi="ar-SA"/>
        </w:rPr>
      </w:pPr>
      <w:r w:rsidRPr="00BE3671">
        <w:rPr>
          <w:rFonts w:asciiTheme="minorHAnsi" w:hAnsiTheme="minorHAnsi" w:cstheme="minorHAnsi"/>
          <w:kern w:val="0"/>
          <w:lang w:bidi="ar-SA"/>
        </w:rPr>
        <w:t xml:space="preserve">2. Mantidos a qualidade e o conteúdo de cobertura assistencial do plano de saúde, não há direito adquirido a modelo de custeio, podendo o estipulante e a operadora redesenharem o sistema para evitar o seu colapso (exceção da ruína), </w:t>
      </w:r>
      <w:r w:rsidRPr="00BE3671">
        <w:rPr>
          <w:rFonts w:asciiTheme="minorHAnsi" w:hAnsiTheme="minorHAnsi" w:cstheme="minorHAnsi"/>
          <w:b/>
          <w:bCs/>
          <w:kern w:val="0"/>
          <w:lang w:bidi="ar-SA"/>
        </w:rPr>
        <w:t>desde que não haja onerosidade excessiva ao consumidor ou a discriminação ao idoso.</w:t>
      </w:r>
    </w:p>
    <w:p w14:paraId="0E981748" w14:textId="77777777" w:rsidR="00004589" w:rsidRPr="00BE3671" w:rsidRDefault="00004589" w:rsidP="00004589">
      <w:pPr>
        <w:ind w:left="1701"/>
        <w:jc w:val="both"/>
        <w:rPr>
          <w:rFonts w:asciiTheme="minorHAnsi" w:hAnsiTheme="minorHAnsi" w:cstheme="minorHAnsi"/>
          <w:kern w:val="0"/>
          <w:lang w:bidi="ar-SA"/>
        </w:rPr>
      </w:pPr>
      <w:r w:rsidRPr="00BE3671">
        <w:rPr>
          <w:rFonts w:asciiTheme="minorHAnsi" w:hAnsiTheme="minorHAnsi" w:cstheme="minorHAnsi"/>
          <w:kern w:val="0"/>
          <w:lang w:bidi="ar-SA"/>
        </w:rPr>
        <w:t xml:space="preserve">3. A Segunda Seção do Superior Tribunal de Justiça, quando do julgamento do REsp nº 1.280.211/SP, firmou o entendimento de ser, em princípio, idôneo o reajuste de mensalidade de plano de saúde em razão da mudança de faixa etária do participante, pois com o incremento da idade há o aumento de risco de a pessoa vir a necessitar de serviços de assistência médica. Entretanto, </w:t>
      </w:r>
      <w:r w:rsidRPr="00BE3671">
        <w:rPr>
          <w:rFonts w:asciiTheme="minorHAnsi" w:hAnsiTheme="minorHAnsi" w:cstheme="minorHAnsi"/>
          <w:b/>
          <w:bCs/>
          <w:kern w:val="0"/>
          <w:lang w:bidi="ar-SA"/>
        </w:rPr>
        <w:t>para evitar abusividades, devem ser observados alguns parâmetros, como a expressa previsão contratual; não serem aplicados índices de reajuste desarrazoados ou aleatórios, que onerem excessivamente o consumidor, em manifesto confronto com a equidade e a cláusula geral da boa-fé objetiva e da especial proteção do idoso, dado que</w:t>
      </w:r>
      <w:r>
        <w:rPr>
          <w:rFonts w:asciiTheme="minorHAnsi" w:hAnsiTheme="minorHAnsi" w:cstheme="minorHAnsi"/>
          <w:b/>
          <w:bCs/>
          <w:kern w:val="0"/>
          <w:lang w:bidi="ar-SA"/>
        </w:rPr>
        <w:t xml:space="preserve"> </w:t>
      </w:r>
      <w:r w:rsidRPr="00BE3671">
        <w:rPr>
          <w:rFonts w:asciiTheme="minorHAnsi" w:hAnsiTheme="minorHAnsi" w:cstheme="minorHAnsi"/>
          <w:b/>
          <w:bCs/>
          <w:kern w:val="0"/>
          <w:lang w:bidi="ar-SA"/>
        </w:rPr>
        <w:t>aumentos elevados sobretudo para essa última categoria poderá, de forma discriminatória, impossibilitar a sua permanência no plano; e serem respeitadas as normas expedidas pelos órgãos governamentais</w:t>
      </w:r>
      <w:r w:rsidRPr="00BE3671">
        <w:rPr>
          <w:rFonts w:asciiTheme="minorHAnsi" w:hAnsiTheme="minorHAnsi" w:cstheme="minorHAnsi"/>
          <w:kern w:val="0"/>
          <w:lang w:bidi="ar-SA"/>
        </w:rPr>
        <w:t xml:space="preserve"> (Resolução CONSU nº 6/98 ou Resolução Normativa nº 63/2003 da ANS).</w:t>
      </w:r>
    </w:p>
    <w:p w14:paraId="7BC1DC26" w14:textId="77777777" w:rsidR="00004589" w:rsidRDefault="00004589" w:rsidP="00004589">
      <w:pPr>
        <w:ind w:left="1701"/>
        <w:jc w:val="both"/>
        <w:rPr>
          <w:rFonts w:asciiTheme="minorHAnsi" w:hAnsiTheme="minorHAnsi" w:cstheme="minorHAnsi"/>
          <w:kern w:val="0"/>
          <w:lang w:bidi="ar-SA"/>
        </w:rPr>
      </w:pPr>
      <w:r w:rsidRPr="00BE3671">
        <w:rPr>
          <w:rFonts w:asciiTheme="minorHAnsi" w:hAnsiTheme="minorHAnsi" w:cstheme="minorHAnsi"/>
          <w:kern w:val="0"/>
          <w:lang w:bidi="ar-SA"/>
        </w:rPr>
        <w:t>4. Agravo regimental não provido.</w:t>
      </w:r>
    </w:p>
    <w:p w14:paraId="5727AA72" w14:textId="77777777" w:rsidR="00004589" w:rsidRDefault="00004589" w:rsidP="00004589">
      <w:pPr>
        <w:ind w:left="1701"/>
        <w:jc w:val="both"/>
        <w:rPr>
          <w:rFonts w:asciiTheme="minorHAnsi" w:hAnsiTheme="minorHAnsi" w:cstheme="minorHAnsi"/>
          <w:kern w:val="0"/>
          <w:lang w:bidi="ar-SA"/>
        </w:rPr>
      </w:pPr>
      <w:r w:rsidRPr="00BE3671">
        <w:rPr>
          <w:rFonts w:asciiTheme="minorHAnsi" w:hAnsiTheme="minorHAnsi" w:cstheme="minorHAnsi"/>
          <w:kern w:val="0"/>
          <w:lang w:bidi="ar-SA"/>
        </w:rPr>
        <w:t xml:space="preserve">(STJ, Terceira Turma, </w:t>
      </w:r>
      <w:proofErr w:type="spellStart"/>
      <w:r w:rsidRPr="00BE3671">
        <w:rPr>
          <w:rFonts w:asciiTheme="minorHAnsi" w:hAnsiTheme="minorHAnsi" w:cstheme="minorHAnsi"/>
          <w:kern w:val="0"/>
          <w:lang w:bidi="ar-SA"/>
        </w:rPr>
        <w:t>AgRg</w:t>
      </w:r>
      <w:proofErr w:type="spellEnd"/>
      <w:r w:rsidRPr="00BE3671">
        <w:rPr>
          <w:rFonts w:asciiTheme="minorHAnsi" w:hAnsiTheme="minorHAnsi" w:cstheme="minorHAnsi"/>
          <w:kern w:val="0"/>
          <w:lang w:bidi="ar-SA"/>
        </w:rPr>
        <w:t xml:space="preserve"> no </w:t>
      </w:r>
      <w:proofErr w:type="spellStart"/>
      <w:r w:rsidRPr="00BE3671">
        <w:rPr>
          <w:rFonts w:asciiTheme="minorHAnsi" w:hAnsiTheme="minorHAnsi" w:cstheme="minorHAnsi"/>
          <w:kern w:val="0"/>
          <w:lang w:bidi="ar-SA"/>
        </w:rPr>
        <w:t>AREsp</w:t>
      </w:r>
      <w:proofErr w:type="spellEnd"/>
      <w:r w:rsidRPr="00BE3671">
        <w:rPr>
          <w:rFonts w:asciiTheme="minorHAnsi" w:hAnsiTheme="minorHAnsi" w:cstheme="minorHAnsi"/>
          <w:kern w:val="0"/>
          <w:lang w:bidi="ar-SA"/>
        </w:rPr>
        <w:t xml:space="preserve"> n. 558.918/SP, Rel. Min. Ricardo Villas Bôas </w:t>
      </w:r>
      <w:proofErr w:type="spellStart"/>
      <w:r w:rsidRPr="00BE3671">
        <w:rPr>
          <w:rFonts w:asciiTheme="minorHAnsi" w:hAnsiTheme="minorHAnsi" w:cstheme="minorHAnsi"/>
          <w:kern w:val="0"/>
          <w:lang w:bidi="ar-SA"/>
        </w:rPr>
        <w:t>Cueva</w:t>
      </w:r>
      <w:proofErr w:type="spellEnd"/>
      <w:r w:rsidRPr="00BE3671">
        <w:rPr>
          <w:rFonts w:asciiTheme="minorHAnsi" w:hAnsiTheme="minorHAnsi" w:cstheme="minorHAnsi"/>
          <w:kern w:val="0"/>
          <w:lang w:bidi="ar-SA"/>
        </w:rPr>
        <w:t xml:space="preserve">, </w:t>
      </w:r>
      <w:r>
        <w:rPr>
          <w:rFonts w:asciiTheme="minorHAnsi" w:hAnsiTheme="minorHAnsi" w:cstheme="minorHAnsi"/>
          <w:kern w:val="0"/>
          <w:lang w:bidi="ar-SA"/>
        </w:rPr>
        <w:t>j.</w:t>
      </w:r>
      <w:r w:rsidRPr="00BE3671">
        <w:rPr>
          <w:rFonts w:asciiTheme="minorHAnsi" w:hAnsiTheme="minorHAnsi" w:cstheme="minorHAnsi"/>
          <w:kern w:val="0"/>
          <w:lang w:bidi="ar-SA"/>
        </w:rPr>
        <w:t xml:space="preserve"> 22.10.2015; grifos aditados)</w:t>
      </w:r>
    </w:p>
    <w:p w14:paraId="27C2AF02" w14:textId="77777777" w:rsidR="00004589" w:rsidRPr="0040198D" w:rsidRDefault="00004589" w:rsidP="00004589">
      <w:pPr>
        <w:ind w:left="1701"/>
        <w:jc w:val="both"/>
        <w:rPr>
          <w:rFonts w:asciiTheme="minorHAnsi" w:hAnsiTheme="minorHAnsi" w:cstheme="minorHAnsi"/>
          <w:kern w:val="0"/>
          <w:lang w:bidi="ar-SA"/>
        </w:rPr>
      </w:pPr>
    </w:p>
    <w:p w14:paraId="59EA3F00" w14:textId="18818FCB" w:rsidR="005C6C11" w:rsidRDefault="00004589" w:rsidP="00B54299">
      <w:pPr>
        <w:pStyle w:val="NormalWeb"/>
        <w:suppressAutoHyphens/>
        <w:spacing w:before="113" w:after="113" w:line="363" w:lineRule="atLeast"/>
        <w:ind w:firstLine="1134"/>
        <w:jc w:val="both"/>
        <w:rPr>
          <w:rFonts w:asciiTheme="minorHAnsi" w:hAnsiTheme="minorHAnsi" w:cstheme="minorHAnsi"/>
          <w:color w:val="000000" w:themeColor="text1"/>
        </w:rPr>
      </w:pPr>
      <w:r w:rsidRPr="00004589">
        <w:rPr>
          <w:rFonts w:asciiTheme="minorHAnsi" w:hAnsiTheme="minorHAnsi" w:cstheme="minorHAnsi"/>
          <w:color w:val="auto"/>
        </w:rPr>
        <w:t>A ausência de razoabilidade do aumento é manifesta</w:t>
      </w:r>
      <w:r w:rsidR="00B54299">
        <w:rPr>
          <w:rFonts w:asciiTheme="minorHAnsi" w:hAnsiTheme="minorHAnsi" w:cstheme="minorHAnsi"/>
          <w:color w:val="auto"/>
        </w:rPr>
        <w:t xml:space="preserve">, já que </w:t>
      </w:r>
      <w:r w:rsidR="00DB5579" w:rsidRPr="00DB5579">
        <w:rPr>
          <w:rFonts w:asciiTheme="minorHAnsi" w:hAnsiTheme="minorHAnsi" w:cstheme="minorHAnsi"/>
          <w:color w:val="auto"/>
        </w:rPr>
        <w:t xml:space="preserve">priva </w:t>
      </w:r>
      <w:r w:rsidR="00B54299" w:rsidRPr="00B54299">
        <w:rPr>
          <w:rFonts w:asciiTheme="minorHAnsi" w:hAnsiTheme="minorHAnsi" w:cstheme="minorHAnsi"/>
          <w:color w:val="FF0000"/>
        </w:rPr>
        <w:t>o(a) Autor(a)</w:t>
      </w:r>
      <w:r w:rsidR="00DB5579" w:rsidRPr="00B54299">
        <w:rPr>
          <w:rFonts w:asciiTheme="minorHAnsi" w:hAnsiTheme="minorHAnsi" w:cstheme="minorHAnsi"/>
          <w:color w:val="FF0000"/>
        </w:rPr>
        <w:t xml:space="preserve"> </w:t>
      </w:r>
      <w:r w:rsidR="00DB5579" w:rsidRPr="00DB5579">
        <w:rPr>
          <w:rFonts w:asciiTheme="minorHAnsi" w:hAnsiTheme="minorHAnsi" w:cstheme="minorHAnsi"/>
          <w:color w:val="auto"/>
        </w:rPr>
        <w:t xml:space="preserve">da plena fruição do direito </w:t>
      </w:r>
      <w:r w:rsidR="00DB5579">
        <w:rPr>
          <w:rFonts w:asciiTheme="minorHAnsi" w:hAnsiTheme="minorHAnsi" w:cstheme="minorHAnsi"/>
          <w:color w:val="auto"/>
        </w:rPr>
        <w:t>social fundamental à saúde (</w:t>
      </w:r>
      <w:proofErr w:type="spellStart"/>
      <w:r w:rsidR="00DB5579">
        <w:rPr>
          <w:rFonts w:asciiTheme="minorHAnsi" w:hAnsiTheme="minorHAnsi" w:cstheme="minorHAnsi"/>
          <w:color w:val="auto"/>
        </w:rPr>
        <w:t>arts</w:t>
      </w:r>
      <w:proofErr w:type="spellEnd"/>
      <w:r w:rsidR="00DB5579">
        <w:rPr>
          <w:rFonts w:asciiTheme="minorHAnsi" w:hAnsiTheme="minorHAnsi" w:cstheme="minorHAnsi"/>
          <w:color w:val="auto"/>
        </w:rPr>
        <w:t>.</w:t>
      </w:r>
      <w:r w:rsidR="00DB5579" w:rsidRPr="00DB5579">
        <w:rPr>
          <w:rFonts w:asciiTheme="minorHAnsi" w:hAnsiTheme="minorHAnsi" w:cstheme="minorHAnsi"/>
          <w:color w:val="auto"/>
        </w:rPr>
        <w:t xml:space="preserve"> 6º</w:t>
      </w:r>
      <w:r w:rsidR="00DB5579">
        <w:rPr>
          <w:rFonts w:asciiTheme="minorHAnsi" w:hAnsiTheme="minorHAnsi" w:cstheme="minorHAnsi"/>
          <w:color w:val="auto"/>
        </w:rPr>
        <w:t xml:space="preserve"> e 196 da Constituição Federal) e </w:t>
      </w:r>
      <w:r w:rsidR="009B7C1A">
        <w:rPr>
          <w:rFonts w:asciiTheme="minorHAnsi" w:hAnsiTheme="minorHAnsi" w:cstheme="minorHAnsi"/>
          <w:color w:val="auto"/>
        </w:rPr>
        <w:t>é</w:t>
      </w:r>
      <w:r w:rsidR="001565D9">
        <w:rPr>
          <w:rFonts w:asciiTheme="minorHAnsi" w:hAnsiTheme="minorHAnsi" w:cstheme="minorHAnsi"/>
          <w:color w:val="auto"/>
        </w:rPr>
        <w:t xml:space="preserve"> </w:t>
      </w:r>
      <w:r w:rsidR="00DB5579">
        <w:rPr>
          <w:rFonts w:asciiTheme="minorHAnsi" w:hAnsiTheme="minorHAnsi" w:cstheme="minorHAnsi"/>
          <w:color w:val="auto"/>
        </w:rPr>
        <w:t>contrário</w:t>
      </w:r>
      <w:r w:rsidR="00DB5579">
        <w:rPr>
          <w:rFonts w:asciiTheme="minorHAnsi" w:hAnsiTheme="minorHAnsi" w:cstheme="minorHAnsi"/>
          <w:color w:val="000000" w:themeColor="text1"/>
        </w:rPr>
        <w:t xml:space="preserve"> a</w:t>
      </w:r>
      <w:r w:rsidR="005C6C11" w:rsidRPr="005C6C11">
        <w:rPr>
          <w:rFonts w:asciiTheme="minorHAnsi" w:hAnsiTheme="minorHAnsi" w:cstheme="minorHAnsi"/>
          <w:color w:val="000000" w:themeColor="text1"/>
        </w:rPr>
        <w:t>os princípios da boa-fé objetiva e da transparência contratual, previstos no art</w:t>
      </w:r>
      <w:r w:rsidR="005C6C11">
        <w:rPr>
          <w:rFonts w:asciiTheme="minorHAnsi" w:hAnsiTheme="minorHAnsi" w:cstheme="minorHAnsi"/>
          <w:color w:val="000000" w:themeColor="text1"/>
        </w:rPr>
        <w:t>.</w:t>
      </w:r>
      <w:r w:rsidR="005C6C11" w:rsidRPr="005C6C11">
        <w:rPr>
          <w:rFonts w:asciiTheme="minorHAnsi" w:hAnsiTheme="minorHAnsi" w:cstheme="minorHAnsi"/>
          <w:color w:val="000000" w:themeColor="text1"/>
        </w:rPr>
        <w:t xml:space="preserve"> 422 do Código Civil e no art</w:t>
      </w:r>
      <w:r w:rsidR="005C6C11">
        <w:rPr>
          <w:rFonts w:asciiTheme="minorHAnsi" w:hAnsiTheme="minorHAnsi" w:cstheme="minorHAnsi"/>
          <w:color w:val="000000" w:themeColor="text1"/>
        </w:rPr>
        <w:t>.</w:t>
      </w:r>
      <w:r w:rsidR="005C6C11" w:rsidRPr="005C6C11">
        <w:rPr>
          <w:rFonts w:asciiTheme="minorHAnsi" w:hAnsiTheme="minorHAnsi" w:cstheme="minorHAnsi"/>
          <w:color w:val="000000" w:themeColor="text1"/>
        </w:rPr>
        <w:t xml:space="preserve"> 6º, inciso III, do Código de Defesa do Consumidor, respectivamente, </w:t>
      </w:r>
      <w:r w:rsidR="005C6C11" w:rsidRPr="005C6C11">
        <w:rPr>
          <w:rFonts w:asciiTheme="minorHAnsi" w:hAnsiTheme="minorHAnsi" w:cstheme="minorHAnsi"/>
          <w:i/>
          <w:iCs/>
          <w:color w:val="000000" w:themeColor="text1"/>
        </w:rPr>
        <w:t xml:space="preserve">in </w:t>
      </w:r>
      <w:proofErr w:type="spellStart"/>
      <w:r w:rsidR="005C6C11" w:rsidRPr="005C6C11">
        <w:rPr>
          <w:rFonts w:asciiTheme="minorHAnsi" w:hAnsiTheme="minorHAnsi" w:cstheme="minorHAnsi"/>
          <w:i/>
          <w:iCs/>
          <w:color w:val="000000" w:themeColor="text1"/>
        </w:rPr>
        <w:t>verbis</w:t>
      </w:r>
      <w:proofErr w:type="spellEnd"/>
      <w:r w:rsidR="005C6C11" w:rsidRPr="005C6C11">
        <w:rPr>
          <w:rFonts w:asciiTheme="minorHAnsi" w:hAnsiTheme="minorHAnsi" w:cstheme="minorHAnsi"/>
          <w:color w:val="000000" w:themeColor="text1"/>
        </w:rPr>
        <w:t>:</w:t>
      </w:r>
    </w:p>
    <w:p w14:paraId="10075478" w14:textId="77777777" w:rsidR="006F3E79" w:rsidRDefault="006F3E79" w:rsidP="00004589">
      <w:pPr>
        <w:pStyle w:val="NormalWeb"/>
        <w:suppressAutoHyphens/>
        <w:spacing w:before="0" w:after="0"/>
        <w:ind w:left="1701"/>
        <w:jc w:val="both"/>
        <w:rPr>
          <w:rFonts w:asciiTheme="minorHAnsi" w:hAnsiTheme="minorHAnsi" w:cstheme="minorHAnsi"/>
          <w:color w:val="000000" w:themeColor="text1"/>
        </w:rPr>
      </w:pPr>
    </w:p>
    <w:p w14:paraId="15F8ABA0" w14:textId="07778A75" w:rsidR="005C6C11" w:rsidRPr="005C6C11" w:rsidRDefault="005C6C11" w:rsidP="00004589">
      <w:pPr>
        <w:pStyle w:val="NormalWeb"/>
        <w:suppressAutoHyphens/>
        <w:spacing w:before="0" w:after="0"/>
        <w:ind w:left="1701"/>
        <w:jc w:val="both"/>
        <w:rPr>
          <w:rFonts w:asciiTheme="minorHAnsi" w:hAnsiTheme="minorHAnsi" w:cstheme="minorHAnsi"/>
          <w:color w:val="000000" w:themeColor="text1"/>
        </w:rPr>
      </w:pPr>
      <w:r w:rsidRPr="005C6C11">
        <w:rPr>
          <w:rFonts w:asciiTheme="minorHAnsi" w:hAnsiTheme="minorHAnsi" w:cstheme="minorHAnsi"/>
          <w:color w:val="000000" w:themeColor="text1"/>
        </w:rPr>
        <w:t>Art. 422 Os contratantes são obrigados a guardar, assim na conclusão do contrato, como em sua execução, os princípios de probidade e boa-fé.</w:t>
      </w:r>
    </w:p>
    <w:p w14:paraId="7FDCD178" w14:textId="77777777" w:rsidR="005C6C11" w:rsidRPr="005C6C11" w:rsidRDefault="005C6C11" w:rsidP="00004589">
      <w:pPr>
        <w:pStyle w:val="NormalWeb"/>
        <w:suppressAutoHyphens/>
        <w:spacing w:before="0" w:after="0"/>
        <w:ind w:left="1701"/>
        <w:jc w:val="both"/>
        <w:rPr>
          <w:rFonts w:asciiTheme="minorHAnsi" w:hAnsiTheme="minorHAnsi" w:cstheme="minorHAnsi"/>
          <w:color w:val="000000" w:themeColor="text1"/>
        </w:rPr>
      </w:pPr>
    </w:p>
    <w:p w14:paraId="6D0BC955" w14:textId="77777777" w:rsidR="00A32E54" w:rsidRDefault="005C6C11" w:rsidP="00DB5579">
      <w:pPr>
        <w:pStyle w:val="NormalWeb"/>
        <w:suppressAutoHyphens/>
        <w:spacing w:before="0" w:after="0"/>
        <w:ind w:left="1701"/>
        <w:jc w:val="both"/>
        <w:rPr>
          <w:rFonts w:asciiTheme="minorHAnsi" w:hAnsiTheme="minorHAnsi" w:cstheme="minorHAnsi"/>
          <w:color w:val="000000" w:themeColor="text1"/>
        </w:rPr>
      </w:pPr>
      <w:r w:rsidRPr="005C6C11">
        <w:rPr>
          <w:rFonts w:asciiTheme="minorHAnsi" w:hAnsiTheme="minorHAnsi" w:cstheme="minorHAnsi"/>
          <w:color w:val="000000" w:themeColor="text1"/>
        </w:rPr>
        <w:t>Art. 6º São direitos básicos do consumidor:</w:t>
      </w:r>
      <w:r w:rsidR="00DB5579">
        <w:rPr>
          <w:rFonts w:asciiTheme="minorHAnsi" w:hAnsiTheme="minorHAnsi" w:cstheme="minorHAnsi"/>
          <w:color w:val="000000" w:themeColor="text1"/>
        </w:rPr>
        <w:t xml:space="preserve"> </w:t>
      </w:r>
    </w:p>
    <w:p w14:paraId="2E0B9B40" w14:textId="151BF828" w:rsidR="006F3E79" w:rsidRDefault="00DB5579" w:rsidP="00DB5579">
      <w:pPr>
        <w:pStyle w:val="NormalWeb"/>
        <w:suppressAutoHyphens/>
        <w:spacing w:before="0" w:after="0"/>
        <w:ind w:left="1701"/>
        <w:jc w:val="both"/>
        <w:rPr>
          <w:rFonts w:asciiTheme="minorHAnsi" w:hAnsiTheme="minorHAnsi" w:cstheme="minorHAnsi"/>
          <w:color w:val="000000" w:themeColor="text1"/>
        </w:rPr>
      </w:pPr>
      <w:r>
        <w:rPr>
          <w:rFonts w:asciiTheme="minorHAnsi" w:hAnsiTheme="minorHAnsi" w:cstheme="minorHAnsi"/>
          <w:color w:val="000000" w:themeColor="text1"/>
        </w:rPr>
        <w:t>[...]</w:t>
      </w:r>
    </w:p>
    <w:p w14:paraId="4746674D" w14:textId="49C583BB" w:rsidR="005C6C11" w:rsidRDefault="005C6C11" w:rsidP="00004589">
      <w:pPr>
        <w:pStyle w:val="NormalWeb"/>
        <w:suppressAutoHyphens/>
        <w:spacing w:before="0" w:after="0"/>
        <w:ind w:left="1701"/>
        <w:jc w:val="both"/>
        <w:rPr>
          <w:rFonts w:asciiTheme="minorHAnsi" w:hAnsiTheme="minorHAnsi" w:cstheme="minorHAnsi"/>
          <w:color w:val="000000" w:themeColor="text1"/>
        </w:rPr>
      </w:pPr>
      <w:r w:rsidRPr="005C6C11">
        <w:rPr>
          <w:rFonts w:asciiTheme="minorHAnsi" w:hAnsiTheme="minorHAnsi" w:cstheme="minorHAnsi"/>
          <w:color w:val="000000" w:themeColor="text1"/>
        </w:rPr>
        <w:t>III – a informação adequada e clara sobre os diferentes produtos e serviços, com especificação correta de quantidade, características, composição, qualidade, tributos incidentes e preço, bem como sobre os riscos que apresentem.</w:t>
      </w:r>
    </w:p>
    <w:p w14:paraId="0760BF27" w14:textId="77777777" w:rsidR="006F3E79" w:rsidRDefault="006F3E79" w:rsidP="00004589">
      <w:pPr>
        <w:pStyle w:val="NormalWeb"/>
        <w:suppressAutoHyphens/>
        <w:spacing w:before="0" w:after="0"/>
        <w:ind w:left="1701"/>
        <w:jc w:val="both"/>
        <w:rPr>
          <w:rFonts w:asciiTheme="minorHAnsi" w:hAnsiTheme="minorHAnsi" w:cstheme="minorHAnsi"/>
          <w:color w:val="000000" w:themeColor="text1"/>
        </w:rPr>
      </w:pPr>
    </w:p>
    <w:p w14:paraId="5987C4B1" w14:textId="252361DA" w:rsidR="005C6C11" w:rsidRPr="00BF72AF" w:rsidRDefault="00DB5579" w:rsidP="00004589">
      <w:pPr>
        <w:pStyle w:val="NormalWeb"/>
        <w:suppressAutoHyphens/>
        <w:spacing w:before="113" w:after="113" w:line="363" w:lineRule="atLeast"/>
        <w:ind w:firstLine="1134"/>
        <w:jc w:val="both"/>
        <w:rPr>
          <w:rFonts w:asciiTheme="minorHAnsi" w:hAnsiTheme="minorHAnsi" w:cstheme="minorHAnsi"/>
          <w:color w:val="000000" w:themeColor="text1"/>
        </w:rPr>
      </w:pPr>
      <w:r>
        <w:rPr>
          <w:rFonts w:asciiTheme="minorHAnsi" w:hAnsiTheme="minorHAnsi" w:cstheme="minorHAnsi"/>
          <w:color w:val="000000" w:themeColor="text1"/>
        </w:rPr>
        <w:lastRenderedPageBreak/>
        <w:t>Com efeito, a</w:t>
      </w:r>
      <w:r w:rsidR="005C6C11" w:rsidRPr="005C6C11">
        <w:rPr>
          <w:rFonts w:asciiTheme="minorHAnsi" w:hAnsiTheme="minorHAnsi" w:cstheme="minorHAnsi"/>
          <w:color w:val="000000" w:themeColor="text1"/>
        </w:rPr>
        <w:t xml:space="preserve"> obrigação de transparência é reforçada pelo </w:t>
      </w:r>
      <w:r>
        <w:rPr>
          <w:rFonts w:asciiTheme="minorHAnsi" w:hAnsiTheme="minorHAnsi" w:cstheme="minorHAnsi"/>
          <w:color w:val="000000" w:themeColor="text1"/>
        </w:rPr>
        <w:t xml:space="preserve">disposto no </w:t>
      </w:r>
      <w:r w:rsidR="005C6C11" w:rsidRPr="005C6C11">
        <w:rPr>
          <w:rFonts w:asciiTheme="minorHAnsi" w:hAnsiTheme="minorHAnsi" w:cstheme="minorHAnsi"/>
          <w:color w:val="000000" w:themeColor="text1"/>
        </w:rPr>
        <w:t>art</w:t>
      </w:r>
      <w:r w:rsidR="00B04206">
        <w:rPr>
          <w:rFonts w:asciiTheme="minorHAnsi" w:hAnsiTheme="minorHAnsi" w:cstheme="minorHAnsi"/>
          <w:color w:val="000000" w:themeColor="text1"/>
        </w:rPr>
        <w:t>.</w:t>
      </w:r>
      <w:r w:rsidR="005C6C11" w:rsidRPr="005C6C11">
        <w:rPr>
          <w:rFonts w:asciiTheme="minorHAnsi" w:hAnsiTheme="minorHAnsi" w:cstheme="minorHAnsi"/>
          <w:color w:val="000000" w:themeColor="text1"/>
        </w:rPr>
        <w:t xml:space="preserve"> 16, inciso XI, da Lei n</w:t>
      </w:r>
      <w:r>
        <w:rPr>
          <w:rFonts w:asciiTheme="minorHAnsi" w:hAnsiTheme="minorHAnsi" w:cstheme="minorHAnsi"/>
          <w:color w:val="000000" w:themeColor="text1"/>
        </w:rPr>
        <w:t xml:space="preserve">. 9.656/1998, que disciplina </w:t>
      </w:r>
      <w:r w:rsidR="005C6C11" w:rsidRPr="005C6C11">
        <w:rPr>
          <w:rFonts w:asciiTheme="minorHAnsi" w:hAnsiTheme="minorHAnsi" w:cstheme="minorHAnsi"/>
          <w:color w:val="000000" w:themeColor="text1"/>
        </w:rPr>
        <w:t xml:space="preserve">a relação contratual em planos </w:t>
      </w:r>
      <w:r>
        <w:rPr>
          <w:rFonts w:asciiTheme="minorHAnsi" w:hAnsiTheme="minorHAnsi" w:cstheme="minorHAnsi"/>
          <w:color w:val="000000" w:themeColor="text1"/>
        </w:rPr>
        <w:t>privados de assistência à saúde</w:t>
      </w:r>
      <w:r w:rsidR="005C6C11" w:rsidRPr="005C6C1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 impõe </w:t>
      </w:r>
      <w:r w:rsidR="005C6C11" w:rsidRPr="005C6C11">
        <w:rPr>
          <w:rFonts w:asciiTheme="minorHAnsi" w:hAnsiTheme="minorHAnsi" w:cstheme="minorHAnsi"/>
          <w:color w:val="000000" w:themeColor="text1"/>
        </w:rPr>
        <w:t>ao fornecedor o dever de clareza quanto às condições contratuais e aos critérios de reajuste aplicáveis:</w:t>
      </w:r>
    </w:p>
    <w:p w14:paraId="073E1786" w14:textId="74191C1C" w:rsidR="007641C4" w:rsidRDefault="007641C4" w:rsidP="00015A09">
      <w:pPr>
        <w:pStyle w:val="NormalWeb"/>
        <w:suppressAutoHyphens/>
        <w:spacing w:before="0" w:after="0"/>
        <w:ind w:left="1701"/>
        <w:jc w:val="both"/>
        <w:rPr>
          <w:rFonts w:asciiTheme="minorHAnsi" w:hAnsiTheme="minorHAnsi" w:cstheme="minorHAnsi"/>
        </w:rPr>
      </w:pPr>
    </w:p>
    <w:p w14:paraId="28C03E28" w14:textId="77777777" w:rsidR="00F32053" w:rsidRDefault="004A1893" w:rsidP="00DB5579">
      <w:pPr>
        <w:pStyle w:val="NormalWeb"/>
        <w:spacing w:before="0" w:after="0"/>
        <w:ind w:left="1701"/>
        <w:jc w:val="both"/>
        <w:rPr>
          <w:rFonts w:asciiTheme="minorHAnsi" w:hAnsiTheme="minorHAnsi" w:cstheme="minorHAnsi"/>
        </w:rPr>
      </w:pPr>
      <w:r w:rsidRPr="004A1893">
        <w:rPr>
          <w:rFonts w:asciiTheme="minorHAnsi" w:hAnsiTheme="minorHAnsi" w:cstheme="minorHAnsi"/>
        </w:rPr>
        <w:t>Art. 16 São direitos básicos do consumidor de planos e seguros privados de assistência à saúde:</w:t>
      </w:r>
      <w:r w:rsidR="00DB5579">
        <w:rPr>
          <w:rFonts w:asciiTheme="minorHAnsi" w:hAnsiTheme="minorHAnsi" w:cstheme="minorHAnsi"/>
        </w:rPr>
        <w:t xml:space="preserve"> </w:t>
      </w:r>
    </w:p>
    <w:p w14:paraId="03F6CFEC" w14:textId="2550D320" w:rsidR="00DB5579" w:rsidRPr="004A1893" w:rsidRDefault="00DB5579" w:rsidP="00DB5579">
      <w:pPr>
        <w:pStyle w:val="NormalWeb"/>
        <w:spacing w:before="0" w:after="0"/>
        <w:ind w:left="1701"/>
        <w:jc w:val="both"/>
        <w:rPr>
          <w:rFonts w:asciiTheme="minorHAnsi" w:hAnsiTheme="minorHAnsi" w:cstheme="minorHAnsi"/>
        </w:rPr>
      </w:pPr>
      <w:r>
        <w:rPr>
          <w:rFonts w:asciiTheme="minorHAnsi" w:hAnsiTheme="minorHAnsi" w:cstheme="minorHAnsi"/>
        </w:rPr>
        <w:t>[...]</w:t>
      </w:r>
    </w:p>
    <w:p w14:paraId="4C8B9E31" w14:textId="1A6884AB" w:rsidR="004A1893" w:rsidRDefault="004A1893" w:rsidP="00015A09">
      <w:pPr>
        <w:pStyle w:val="NormalWeb"/>
        <w:suppressAutoHyphens/>
        <w:spacing w:before="0" w:after="0"/>
        <w:ind w:left="1701"/>
        <w:jc w:val="both"/>
        <w:rPr>
          <w:rFonts w:asciiTheme="minorHAnsi" w:hAnsiTheme="minorHAnsi" w:cstheme="minorHAnsi"/>
        </w:rPr>
      </w:pPr>
      <w:r w:rsidRPr="004A1893">
        <w:rPr>
          <w:rFonts w:asciiTheme="minorHAnsi" w:hAnsiTheme="minorHAnsi" w:cstheme="minorHAnsi"/>
        </w:rPr>
        <w:t>XI – obter informações claras e precisas sobre os produtos e serviços contratados, bem como suas condições de utilização e de reajuste.</w:t>
      </w:r>
    </w:p>
    <w:p w14:paraId="36B644AD" w14:textId="77777777" w:rsidR="00DB5579" w:rsidRDefault="00DB5579" w:rsidP="00015A09">
      <w:pPr>
        <w:pStyle w:val="NormalWeb"/>
        <w:suppressAutoHyphens/>
        <w:spacing w:before="0" w:after="0"/>
        <w:ind w:left="1701"/>
        <w:jc w:val="both"/>
        <w:rPr>
          <w:rFonts w:asciiTheme="minorHAnsi" w:hAnsiTheme="minorHAnsi" w:cstheme="minorHAnsi"/>
        </w:rPr>
      </w:pPr>
    </w:p>
    <w:p w14:paraId="7B80ADA5" w14:textId="23CF615A" w:rsidR="00EB641E" w:rsidRPr="00F32053" w:rsidRDefault="009B7C1A" w:rsidP="00F32053">
      <w:pPr>
        <w:pStyle w:val="NormalWeb"/>
        <w:suppressAutoHyphens/>
        <w:spacing w:before="113" w:after="113" w:line="363" w:lineRule="atLeast"/>
        <w:ind w:firstLine="1134"/>
        <w:jc w:val="both"/>
        <w:rPr>
          <w:rFonts w:asciiTheme="minorHAnsi" w:hAnsiTheme="minorHAnsi" w:cstheme="minorHAnsi"/>
          <w:color w:val="auto"/>
        </w:rPr>
      </w:pPr>
      <w:r>
        <w:rPr>
          <w:rFonts w:asciiTheme="minorHAnsi" w:hAnsiTheme="minorHAnsi" w:cstheme="minorHAnsi"/>
          <w:color w:val="auto"/>
        </w:rPr>
        <w:t>S</w:t>
      </w:r>
      <w:r w:rsidRPr="00004589">
        <w:rPr>
          <w:rFonts w:asciiTheme="minorHAnsi" w:hAnsiTheme="minorHAnsi" w:cstheme="minorHAnsi"/>
          <w:color w:val="auto"/>
        </w:rPr>
        <w:t xml:space="preserve">em a necessidade de maiores esforços argumentativos, basta observar que o percentual de inflação </w:t>
      </w:r>
      <w:r>
        <w:rPr>
          <w:rFonts w:asciiTheme="minorHAnsi" w:hAnsiTheme="minorHAnsi" w:cstheme="minorHAnsi"/>
          <w:color w:val="auto"/>
        </w:rPr>
        <w:t>acumulado nos últimos 12 meses até abril/202</w:t>
      </w:r>
      <w:r w:rsidR="00F32053">
        <w:rPr>
          <w:rFonts w:asciiTheme="minorHAnsi" w:hAnsiTheme="minorHAnsi" w:cstheme="minorHAnsi"/>
          <w:color w:val="auto"/>
        </w:rPr>
        <w:t>6</w:t>
      </w:r>
      <w:r w:rsidRPr="00004589">
        <w:rPr>
          <w:rFonts w:asciiTheme="minorHAnsi" w:hAnsiTheme="minorHAnsi" w:cstheme="minorHAnsi"/>
          <w:color w:val="auto"/>
        </w:rPr>
        <w:t xml:space="preserve">, medido pelo Índice Nacional de Preços ao Consumidor Amplo, do Instituto Brasileiro de Geografia e Estatística (IPCA/IBGE), atingiu </w:t>
      </w:r>
      <w:r w:rsidR="00F32053" w:rsidRPr="00F32053">
        <w:rPr>
          <w:rFonts w:asciiTheme="minorHAnsi" w:hAnsiTheme="minorHAnsi" w:cstheme="minorHAnsi"/>
          <w:color w:val="auto"/>
        </w:rPr>
        <w:t>4,</w:t>
      </w:r>
      <w:r w:rsidR="00F32053">
        <w:rPr>
          <w:rFonts w:asciiTheme="minorHAnsi" w:hAnsiTheme="minorHAnsi" w:cstheme="minorHAnsi"/>
          <w:color w:val="auto"/>
        </w:rPr>
        <w:t>39</w:t>
      </w:r>
      <w:r w:rsidRPr="00004589">
        <w:rPr>
          <w:rFonts w:asciiTheme="minorHAnsi" w:hAnsiTheme="minorHAnsi" w:cstheme="minorHAnsi"/>
          <w:color w:val="auto"/>
        </w:rPr>
        <w:t>%</w:t>
      </w:r>
      <w:r w:rsidR="00F32053">
        <w:rPr>
          <w:rFonts w:asciiTheme="minorHAnsi" w:hAnsiTheme="minorHAnsi" w:cstheme="minorHAnsi"/>
          <w:color w:val="auto"/>
        </w:rPr>
        <w:t>.</w:t>
      </w:r>
      <w:r w:rsidR="00F32053">
        <w:rPr>
          <w:rStyle w:val="Refdenotaderodap"/>
          <w:rFonts w:asciiTheme="minorHAnsi" w:hAnsiTheme="minorHAnsi" w:cstheme="minorHAnsi"/>
          <w:color w:val="auto"/>
        </w:rPr>
        <w:footnoteReference w:id="1"/>
      </w:r>
    </w:p>
    <w:p w14:paraId="1B076203" w14:textId="49D35328" w:rsidR="009B7C1A" w:rsidRDefault="009B7C1A" w:rsidP="009B7C1A">
      <w:pPr>
        <w:pStyle w:val="NormalWeb"/>
        <w:suppressAutoHyphens/>
        <w:spacing w:before="113" w:after="113" w:line="363" w:lineRule="atLeast"/>
        <w:ind w:firstLine="1134"/>
        <w:jc w:val="both"/>
        <w:rPr>
          <w:rFonts w:asciiTheme="minorHAnsi" w:hAnsiTheme="minorHAnsi" w:cstheme="minorHAnsi"/>
          <w:color w:val="auto"/>
        </w:rPr>
      </w:pPr>
      <w:r w:rsidRPr="00004589">
        <w:rPr>
          <w:rFonts w:asciiTheme="minorHAnsi" w:hAnsiTheme="minorHAnsi" w:cstheme="minorHAnsi"/>
          <w:color w:val="auto"/>
        </w:rPr>
        <w:t xml:space="preserve">É manifesto o descompasso entre os percentuais previstos na Resolução n. </w:t>
      </w:r>
      <w:r>
        <w:rPr>
          <w:rFonts w:asciiTheme="minorHAnsi" w:hAnsiTheme="minorHAnsi" w:cstheme="minorHAnsi"/>
          <w:color w:val="auto"/>
        </w:rPr>
        <w:t xml:space="preserve">24/2025/ASSEFAZ, que podem chegar a </w:t>
      </w:r>
      <w:r w:rsidR="00F32053">
        <w:rPr>
          <w:rFonts w:asciiTheme="minorHAnsi" w:hAnsiTheme="minorHAnsi" w:cstheme="minorHAnsi"/>
          <w:b/>
          <w:color w:val="auto"/>
          <w:u w:val="single"/>
        </w:rPr>
        <w:t>79,39</w:t>
      </w:r>
      <w:r w:rsidRPr="00B54299">
        <w:rPr>
          <w:rFonts w:asciiTheme="minorHAnsi" w:hAnsiTheme="minorHAnsi" w:cstheme="minorHAnsi"/>
          <w:b/>
          <w:color w:val="auto"/>
          <w:u w:val="single"/>
        </w:rPr>
        <w:t>%</w:t>
      </w:r>
      <w:r w:rsidRPr="00B54299">
        <w:rPr>
          <w:rFonts w:asciiTheme="minorHAnsi" w:hAnsiTheme="minorHAnsi" w:cstheme="minorHAnsi"/>
          <w:color w:val="auto"/>
        </w:rPr>
        <w:t xml:space="preserve">, </w:t>
      </w:r>
      <w:r w:rsidRPr="00004589">
        <w:rPr>
          <w:rFonts w:asciiTheme="minorHAnsi" w:hAnsiTheme="minorHAnsi" w:cstheme="minorHAnsi"/>
          <w:color w:val="auto"/>
        </w:rPr>
        <w:t>e o respectivo percentual inflacionário para o período (</w:t>
      </w:r>
      <w:r w:rsidR="00F32053">
        <w:rPr>
          <w:rFonts w:asciiTheme="minorHAnsi" w:hAnsiTheme="minorHAnsi" w:cstheme="minorHAnsi"/>
          <w:color w:val="auto"/>
        </w:rPr>
        <w:t>4,39</w:t>
      </w:r>
      <w:r w:rsidRPr="00004589">
        <w:rPr>
          <w:rFonts w:asciiTheme="minorHAnsi" w:hAnsiTheme="minorHAnsi" w:cstheme="minorHAnsi"/>
          <w:color w:val="auto"/>
        </w:rPr>
        <w:t>%).</w:t>
      </w:r>
    </w:p>
    <w:p w14:paraId="59EABE2A" w14:textId="4119FC36" w:rsidR="009B7C1A" w:rsidRDefault="009B7C1A" w:rsidP="001565D9">
      <w:pPr>
        <w:pStyle w:val="NormalWeb"/>
        <w:suppressAutoHyphens/>
        <w:spacing w:before="113" w:after="113" w:line="363" w:lineRule="atLeast"/>
        <w:ind w:firstLine="1134"/>
        <w:jc w:val="both"/>
        <w:rPr>
          <w:rFonts w:asciiTheme="minorHAnsi" w:hAnsiTheme="minorHAnsi" w:cstheme="minorHAnsi"/>
          <w:color w:val="auto"/>
        </w:rPr>
      </w:pPr>
      <w:r w:rsidRPr="00DB5579">
        <w:rPr>
          <w:rFonts w:asciiTheme="minorHAnsi" w:hAnsiTheme="minorHAnsi" w:cstheme="minorHAnsi"/>
          <w:color w:val="auto"/>
        </w:rPr>
        <w:t xml:space="preserve">Também os valores de mercado reajustados para Planos de Saúde Coletivos, aplicados por instituições com fins lucrativos, estão muito abaixo (na pior das hipóteses, não superam 20%) daqueles perpetrados abusivamente pela </w:t>
      </w:r>
      <w:r>
        <w:rPr>
          <w:rFonts w:asciiTheme="minorHAnsi" w:hAnsiTheme="minorHAnsi" w:cstheme="minorHAnsi"/>
          <w:color w:val="auto"/>
        </w:rPr>
        <w:t>Ré</w:t>
      </w:r>
      <w:r w:rsidRPr="00DB5579">
        <w:rPr>
          <w:rFonts w:asciiTheme="minorHAnsi" w:hAnsiTheme="minorHAnsi" w:cstheme="minorHAnsi"/>
          <w:color w:val="auto"/>
        </w:rPr>
        <w:t xml:space="preserve">, entidade sem fins lucrativos; paradoxalmente, foi invertida a </w:t>
      </w:r>
      <w:r w:rsidR="001E69EB">
        <w:rPr>
          <w:rFonts w:asciiTheme="minorHAnsi" w:hAnsiTheme="minorHAnsi" w:cstheme="minorHAnsi"/>
          <w:color w:val="auto"/>
        </w:rPr>
        <w:t>lógica dos valores envolvidos.</w:t>
      </w:r>
    </w:p>
    <w:p w14:paraId="1CED8314" w14:textId="33E3598A" w:rsidR="001E69EB" w:rsidRPr="001565D9" w:rsidRDefault="001E69EB" w:rsidP="001565D9">
      <w:pPr>
        <w:pStyle w:val="NormalWeb"/>
        <w:suppressAutoHyphens/>
        <w:spacing w:before="113" w:after="113" w:line="363" w:lineRule="atLeast"/>
        <w:ind w:firstLine="1134"/>
        <w:jc w:val="both"/>
        <w:rPr>
          <w:rFonts w:asciiTheme="minorHAnsi" w:hAnsiTheme="minorHAnsi" w:cstheme="minorHAnsi"/>
          <w:color w:val="auto"/>
        </w:rPr>
      </w:pPr>
      <w:r w:rsidRPr="001E69EB">
        <w:rPr>
          <w:rFonts w:asciiTheme="minorHAnsi" w:hAnsiTheme="minorHAnsi" w:cstheme="minorHAnsi"/>
          <w:color w:val="auto"/>
        </w:rPr>
        <w:t xml:space="preserve">Se, de um lado, nos termos da jurisprudência pátria, os planos coletivos de saúde podem ser reajustados com observância a cálculos atuariais (v. TJDFT, Primeira Turma Cível, APC n. 2014.01.1.045944-8, Rel. Teófilo Caetano, DJ 6.4.2015), por outro, são vedadas abusividades como o reajuste em duplicidade, em violação às previsões contratuais, que implicam excessiva onerosidade ao beneficiário, “em manifesto confronto com a equidade e a cláusula geral da boa-fé objetiva” (STJ, Terceira Turma, </w:t>
      </w:r>
      <w:proofErr w:type="spellStart"/>
      <w:r w:rsidRPr="001E69EB">
        <w:rPr>
          <w:rFonts w:asciiTheme="minorHAnsi" w:hAnsiTheme="minorHAnsi" w:cstheme="minorHAnsi"/>
          <w:color w:val="auto"/>
        </w:rPr>
        <w:t>AgRg</w:t>
      </w:r>
      <w:proofErr w:type="spellEnd"/>
      <w:r w:rsidRPr="001E69EB">
        <w:rPr>
          <w:rFonts w:asciiTheme="minorHAnsi" w:hAnsiTheme="minorHAnsi" w:cstheme="minorHAnsi"/>
          <w:color w:val="auto"/>
        </w:rPr>
        <w:t xml:space="preserve"> no </w:t>
      </w:r>
      <w:proofErr w:type="spellStart"/>
      <w:r w:rsidRPr="001E69EB">
        <w:rPr>
          <w:rFonts w:asciiTheme="minorHAnsi" w:hAnsiTheme="minorHAnsi" w:cstheme="minorHAnsi"/>
          <w:color w:val="auto"/>
        </w:rPr>
        <w:t>AREsp</w:t>
      </w:r>
      <w:proofErr w:type="spellEnd"/>
      <w:r w:rsidRPr="001E69EB">
        <w:rPr>
          <w:rFonts w:asciiTheme="minorHAnsi" w:hAnsiTheme="minorHAnsi" w:cstheme="minorHAnsi"/>
          <w:color w:val="auto"/>
        </w:rPr>
        <w:t xml:space="preserve"> n. 558.918/SP, Rel. Min. Ricardo Villas Bôas </w:t>
      </w:r>
      <w:proofErr w:type="spellStart"/>
      <w:r w:rsidRPr="001E69EB">
        <w:rPr>
          <w:rFonts w:asciiTheme="minorHAnsi" w:hAnsiTheme="minorHAnsi" w:cstheme="minorHAnsi"/>
          <w:color w:val="auto"/>
        </w:rPr>
        <w:t>Cueva</w:t>
      </w:r>
      <w:proofErr w:type="spellEnd"/>
      <w:r w:rsidRPr="001E69EB">
        <w:rPr>
          <w:rFonts w:asciiTheme="minorHAnsi" w:hAnsiTheme="minorHAnsi" w:cstheme="minorHAnsi"/>
          <w:color w:val="auto"/>
        </w:rPr>
        <w:t xml:space="preserve">, </w:t>
      </w:r>
      <w:proofErr w:type="spellStart"/>
      <w:r w:rsidRPr="001E69EB">
        <w:rPr>
          <w:rFonts w:asciiTheme="minorHAnsi" w:hAnsiTheme="minorHAnsi" w:cstheme="minorHAnsi"/>
          <w:color w:val="auto"/>
        </w:rPr>
        <w:t>DJe</w:t>
      </w:r>
      <w:proofErr w:type="spellEnd"/>
      <w:r w:rsidRPr="001E69EB">
        <w:rPr>
          <w:rFonts w:asciiTheme="minorHAnsi" w:hAnsiTheme="minorHAnsi" w:cstheme="minorHAnsi"/>
          <w:color w:val="auto"/>
        </w:rPr>
        <w:t xml:space="preserve"> 22.10.2015).</w:t>
      </w:r>
    </w:p>
    <w:p w14:paraId="03A8C39D" w14:textId="01FB6B52" w:rsidR="004A1893" w:rsidRDefault="00DB5579" w:rsidP="005C6C11">
      <w:pPr>
        <w:pStyle w:val="NormalWeb"/>
        <w:suppressAutoHyphens/>
        <w:spacing w:before="113" w:after="113" w:line="363" w:lineRule="atLeast"/>
        <w:ind w:firstLine="1134"/>
        <w:jc w:val="both"/>
        <w:rPr>
          <w:rFonts w:asciiTheme="minorHAnsi" w:hAnsiTheme="minorHAnsi" w:cstheme="minorHAnsi"/>
        </w:rPr>
      </w:pPr>
      <w:r w:rsidRPr="00DB5579">
        <w:rPr>
          <w:rFonts w:asciiTheme="minorHAnsi" w:hAnsiTheme="minorHAnsi" w:cstheme="minorHAnsi"/>
        </w:rPr>
        <w:t xml:space="preserve">Por </w:t>
      </w:r>
      <w:r w:rsidR="00B54299">
        <w:rPr>
          <w:rFonts w:asciiTheme="minorHAnsi" w:hAnsiTheme="minorHAnsi" w:cstheme="minorHAnsi"/>
        </w:rPr>
        <w:t>essas razões</w:t>
      </w:r>
      <w:r w:rsidRPr="00DB5579">
        <w:rPr>
          <w:rFonts w:asciiTheme="minorHAnsi" w:hAnsiTheme="minorHAnsi" w:cstheme="minorHAnsi"/>
        </w:rPr>
        <w:t xml:space="preserve">, está demonstrada a necessidade de tutela jurisdicional para reparar a lesão perpetrada pelo exorbitante, abusivo, </w:t>
      </w:r>
      <w:proofErr w:type="spellStart"/>
      <w:r w:rsidRPr="00DB5579">
        <w:rPr>
          <w:rFonts w:asciiTheme="minorHAnsi" w:hAnsiTheme="minorHAnsi" w:cstheme="minorHAnsi"/>
        </w:rPr>
        <w:t>anti-isonômico</w:t>
      </w:r>
      <w:proofErr w:type="spellEnd"/>
      <w:r w:rsidRPr="00DB5579">
        <w:rPr>
          <w:rFonts w:asciiTheme="minorHAnsi" w:hAnsiTheme="minorHAnsi" w:cstheme="minorHAnsi"/>
        </w:rPr>
        <w:t xml:space="preserve"> e desarrazoado reajuste</w:t>
      </w:r>
      <w:r w:rsidR="00B54299">
        <w:rPr>
          <w:rFonts w:asciiTheme="minorHAnsi" w:hAnsiTheme="minorHAnsi" w:cstheme="minorHAnsi"/>
          <w:color w:val="auto"/>
        </w:rPr>
        <w:t xml:space="preserve">, com a consequente manutenção do patamar anterior da mensalidade; ou, subsidiariamente, na alíquota relativa ao percentual inflacionário </w:t>
      </w:r>
      <w:r w:rsidR="008609A6">
        <w:rPr>
          <w:rFonts w:asciiTheme="minorHAnsi" w:hAnsiTheme="minorHAnsi" w:cstheme="minorHAnsi"/>
          <w:color w:val="auto"/>
        </w:rPr>
        <w:t>acumulado nos 12 meses pelos índices oficiais até abril/202</w:t>
      </w:r>
      <w:r w:rsidR="00F32053">
        <w:rPr>
          <w:rFonts w:asciiTheme="minorHAnsi" w:hAnsiTheme="minorHAnsi" w:cstheme="minorHAnsi"/>
          <w:color w:val="auto"/>
        </w:rPr>
        <w:t>6</w:t>
      </w:r>
      <w:r w:rsidR="00B54299">
        <w:rPr>
          <w:rFonts w:asciiTheme="minorHAnsi" w:hAnsiTheme="minorHAnsi" w:cstheme="minorHAnsi"/>
          <w:color w:val="auto"/>
        </w:rPr>
        <w:t xml:space="preserve"> (</w:t>
      </w:r>
      <w:r w:rsidR="00F32053">
        <w:rPr>
          <w:rFonts w:asciiTheme="minorHAnsi" w:hAnsiTheme="minorHAnsi" w:cstheme="minorHAnsi"/>
          <w:color w:val="auto"/>
        </w:rPr>
        <w:t>4,39</w:t>
      </w:r>
      <w:r w:rsidR="00B54299">
        <w:rPr>
          <w:rFonts w:asciiTheme="minorHAnsi" w:hAnsiTheme="minorHAnsi" w:cstheme="minorHAnsi"/>
          <w:color w:val="auto"/>
        </w:rPr>
        <w:t>%).</w:t>
      </w:r>
    </w:p>
    <w:p w14:paraId="69F6E87C" w14:textId="77777777" w:rsidR="00F32053" w:rsidRDefault="00F32053" w:rsidP="0098690C">
      <w:pPr>
        <w:pStyle w:val="NormalWeb"/>
        <w:suppressAutoHyphens/>
        <w:spacing w:before="113" w:after="113" w:line="363" w:lineRule="atLeast"/>
        <w:ind w:firstLine="1134"/>
        <w:jc w:val="both"/>
        <w:rPr>
          <w:rFonts w:asciiTheme="minorHAnsi" w:hAnsiTheme="minorHAnsi" w:cstheme="minorHAnsi"/>
          <w:b/>
          <w:bCs/>
          <w:color w:val="auto"/>
        </w:rPr>
      </w:pPr>
    </w:p>
    <w:p w14:paraId="38FCFB7E" w14:textId="77777777" w:rsidR="00F32053" w:rsidRDefault="00F32053" w:rsidP="0098690C">
      <w:pPr>
        <w:pStyle w:val="NormalWeb"/>
        <w:suppressAutoHyphens/>
        <w:spacing w:before="113" w:after="113" w:line="363" w:lineRule="atLeast"/>
        <w:ind w:firstLine="1134"/>
        <w:jc w:val="both"/>
        <w:rPr>
          <w:rFonts w:asciiTheme="minorHAnsi" w:hAnsiTheme="minorHAnsi" w:cstheme="minorHAnsi"/>
          <w:b/>
          <w:bCs/>
          <w:color w:val="auto"/>
        </w:rPr>
      </w:pPr>
    </w:p>
    <w:p w14:paraId="18BAC1FA" w14:textId="4041D7B4" w:rsidR="0098690C" w:rsidRPr="0098690C" w:rsidRDefault="0098690C" w:rsidP="0098690C">
      <w:pPr>
        <w:pStyle w:val="NormalWeb"/>
        <w:suppressAutoHyphens/>
        <w:spacing w:before="113" w:after="113" w:line="363" w:lineRule="atLeast"/>
        <w:ind w:firstLine="1134"/>
        <w:jc w:val="both"/>
        <w:rPr>
          <w:rFonts w:asciiTheme="minorHAnsi" w:hAnsiTheme="minorHAnsi" w:cstheme="minorHAnsi"/>
          <w:b/>
          <w:bCs/>
          <w:color w:val="auto"/>
        </w:rPr>
      </w:pPr>
      <w:r w:rsidRPr="0098690C">
        <w:rPr>
          <w:rFonts w:asciiTheme="minorHAnsi" w:hAnsiTheme="minorHAnsi" w:cstheme="minorHAnsi"/>
          <w:b/>
          <w:bCs/>
          <w:color w:val="auto"/>
        </w:rPr>
        <w:t>III –</w:t>
      </w:r>
      <w:r w:rsidR="00685462">
        <w:rPr>
          <w:rFonts w:asciiTheme="minorHAnsi" w:hAnsiTheme="minorHAnsi" w:cstheme="minorHAnsi"/>
          <w:b/>
          <w:bCs/>
          <w:color w:val="auto"/>
        </w:rPr>
        <w:t xml:space="preserve"> </w:t>
      </w:r>
      <w:r w:rsidRPr="0098690C">
        <w:rPr>
          <w:rFonts w:asciiTheme="minorHAnsi" w:hAnsiTheme="minorHAnsi" w:cstheme="minorHAnsi"/>
          <w:b/>
          <w:bCs/>
          <w:color w:val="auto"/>
        </w:rPr>
        <w:t>TUTELA DE URGÊNCIA</w:t>
      </w:r>
    </w:p>
    <w:p w14:paraId="1E088DEA" w14:textId="1834B3A3" w:rsidR="00E05502" w:rsidRDefault="00E05502" w:rsidP="009F4F29">
      <w:pPr>
        <w:pStyle w:val="NormalWeb"/>
        <w:suppressAutoHyphens/>
        <w:spacing w:before="113" w:after="113" w:line="363" w:lineRule="atLeast"/>
        <w:ind w:firstLine="1134"/>
        <w:jc w:val="both"/>
        <w:rPr>
          <w:rFonts w:asciiTheme="minorHAnsi" w:hAnsiTheme="minorHAnsi" w:cstheme="minorHAnsi"/>
        </w:rPr>
      </w:pPr>
      <w:r w:rsidRPr="00E05502">
        <w:rPr>
          <w:rFonts w:asciiTheme="minorHAnsi" w:hAnsiTheme="minorHAnsi" w:cstheme="minorHAnsi"/>
        </w:rPr>
        <w:t xml:space="preserve">O art. 300 do Código de Processo Civil, de aplicação subsidiária no âmbito dos Juizados, </w:t>
      </w:r>
      <w:r w:rsidR="00EC24D3">
        <w:rPr>
          <w:rFonts w:asciiTheme="minorHAnsi" w:hAnsiTheme="minorHAnsi" w:cstheme="minorHAnsi"/>
        </w:rPr>
        <w:t xml:space="preserve">autoriza a concessão de tutela </w:t>
      </w:r>
      <w:r w:rsidRPr="00E05502">
        <w:rPr>
          <w:rFonts w:asciiTheme="minorHAnsi" w:hAnsiTheme="minorHAnsi" w:cstheme="minorHAnsi"/>
        </w:rPr>
        <w:t xml:space="preserve">de urgência </w:t>
      </w:r>
      <w:r w:rsidR="00EC24D3">
        <w:rPr>
          <w:rFonts w:asciiTheme="minorHAnsi" w:hAnsiTheme="minorHAnsi" w:cstheme="minorHAnsi"/>
        </w:rPr>
        <w:t>quando</w:t>
      </w:r>
      <w:r w:rsidRPr="00E05502">
        <w:rPr>
          <w:rFonts w:asciiTheme="minorHAnsi" w:hAnsiTheme="minorHAnsi" w:cstheme="minorHAnsi"/>
        </w:rPr>
        <w:t xml:space="preserve"> presentes os requisitos da </w:t>
      </w:r>
      <w:r w:rsidRPr="00EC24D3">
        <w:rPr>
          <w:rFonts w:asciiTheme="minorHAnsi" w:hAnsiTheme="minorHAnsi" w:cstheme="minorHAnsi"/>
          <w:i/>
        </w:rPr>
        <w:t>probabilidade do direito</w:t>
      </w:r>
      <w:r w:rsidRPr="00E05502">
        <w:rPr>
          <w:rFonts w:asciiTheme="minorHAnsi" w:hAnsiTheme="minorHAnsi" w:cstheme="minorHAnsi"/>
        </w:rPr>
        <w:t xml:space="preserve"> e do </w:t>
      </w:r>
      <w:r w:rsidRPr="00EC24D3">
        <w:rPr>
          <w:rFonts w:asciiTheme="minorHAnsi" w:hAnsiTheme="minorHAnsi" w:cstheme="minorHAnsi"/>
          <w:i/>
        </w:rPr>
        <w:t>perigo de dano</w:t>
      </w:r>
      <w:r w:rsidRPr="00E05502">
        <w:rPr>
          <w:rFonts w:asciiTheme="minorHAnsi" w:hAnsiTheme="minorHAnsi" w:cstheme="minorHAnsi"/>
        </w:rPr>
        <w:t xml:space="preserve"> ou risco ao resultado útil do processo.</w:t>
      </w:r>
    </w:p>
    <w:p w14:paraId="5A951C5B" w14:textId="4081CED4" w:rsidR="00927EB0" w:rsidRPr="00927EB0" w:rsidRDefault="00927EB0" w:rsidP="00927EB0">
      <w:pPr>
        <w:pStyle w:val="NormalWeb"/>
        <w:suppressAutoHyphens/>
        <w:spacing w:before="113" w:after="113" w:line="363" w:lineRule="atLeast"/>
        <w:ind w:firstLine="1134"/>
        <w:jc w:val="both"/>
        <w:rPr>
          <w:rFonts w:asciiTheme="minorHAnsi" w:hAnsiTheme="minorHAnsi" w:cstheme="minorHAnsi"/>
        </w:rPr>
      </w:pPr>
      <w:r w:rsidRPr="00927EB0">
        <w:rPr>
          <w:rFonts w:asciiTheme="minorHAnsi" w:hAnsiTheme="minorHAnsi" w:cstheme="minorHAnsi"/>
        </w:rPr>
        <w:t>Esclarecem os autos que um dos motivos que conduziu à abusividade ora impugnada foi o fato de a majoração da contribuição para o custeio dos Planos onerar exclusivamente os Beneficiários</w:t>
      </w:r>
      <w:r>
        <w:rPr>
          <w:rFonts w:asciiTheme="minorHAnsi" w:hAnsiTheme="minorHAnsi" w:cstheme="minorHAnsi"/>
        </w:rPr>
        <w:t xml:space="preserve"> com um reajuste exorbitante e, ainda, desproporcional.</w:t>
      </w:r>
    </w:p>
    <w:p w14:paraId="7154B33C" w14:textId="2840A0D9" w:rsidR="00927EB0" w:rsidRDefault="00927EB0" w:rsidP="00927EB0">
      <w:pPr>
        <w:pStyle w:val="NormalWeb"/>
        <w:suppressAutoHyphens/>
        <w:spacing w:before="113" w:after="113" w:line="363" w:lineRule="atLeast"/>
        <w:ind w:firstLine="1134"/>
        <w:jc w:val="both"/>
        <w:rPr>
          <w:rFonts w:asciiTheme="minorHAnsi" w:hAnsiTheme="minorHAnsi" w:cstheme="minorHAnsi"/>
        </w:rPr>
      </w:pPr>
      <w:r w:rsidRPr="00927EB0">
        <w:rPr>
          <w:rFonts w:asciiTheme="minorHAnsi" w:hAnsiTheme="minorHAnsi" w:cstheme="minorHAnsi"/>
        </w:rPr>
        <w:t>O ordenamento jurídico brasileiro, que tem como uma de suas cláusulas fundamentais a boa-fé objetiva, corolário dos princípios constitucionais da solidariedade social e da segurança jurídica,</w:t>
      </w:r>
      <w:r>
        <w:rPr>
          <w:rFonts w:asciiTheme="minorHAnsi" w:hAnsiTheme="minorHAnsi" w:cstheme="minorHAnsi"/>
        </w:rPr>
        <w:t xml:space="preserve"> é avesso ao reajuste impugnado, de modo que n</w:t>
      </w:r>
      <w:r w:rsidRPr="00927EB0">
        <w:rPr>
          <w:rFonts w:asciiTheme="minorHAnsi" w:hAnsiTheme="minorHAnsi" w:cstheme="minorHAnsi"/>
        </w:rPr>
        <w:t xml:space="preserve">ão podem ser imputados aos Beneficiários os efeitos decorrentes do </w:t>
      </w:r>
      <w:r>
        <w:rPr>
          <w:rFonts w:asciiTheme="minorHAnsi" w:hAnsiTheme="minorHAnsi" w:cstheme="minorHAnsi"/>
        </w:rPr>
        <w:t>desequilíbrio atuarial da Ré.</w:t>
      </w:r>
    </w:p>
    <w:p w14:paraId="0240A7C3" w14:textId="73A06EA4" w:rsidR="00927EB0" w:rsidRDefault="00927EB0" w:rsidP="00927EB0">
      <w:pPr>
        <w:pStyle w:val="NormalWeb"/>
        <w:suppressAutoHyphens/>
        <w:spacing w:before="113" w:after="113" w:line="363" w:lineRule="atLeast"/>
        <w:ind w:firstLine="1134"/>
        <w:jc w:val="both"/>
        <w:rPr>
          <w:rFonts w:asciiTheme="minorHAnsi" w:hAnsiTheme="minorHAnsi" w:cstheme="minorHAnsi"/>
        </w:rPr>
      </w:pPr>
      <w:r>
        <w:rPr>
          <w:rFonts w:asciiTheme="minorHAnsi" w:hAnsiTheme="minorHAnsi" w:cstheme="minorHAnsi"/>
        </w:rPr>
        <w:t xml:space="preserve">Não bastasse, </w:t>
      </w:r>
      <w:r w:rsidRPr="00EC24D3">
        <w:rPr>
          <w:rFonts w:asciiTheme="minorHAnsi" w:hAnsiTheme="minorHAnsi" w:cstheme="minorHAnsi"/>
          <w:b/>
        </w:rPr>
        <w:t>é manifesto o descompasso entre os percentuais e o respectivo percentual inflacionário para o período;</w:t>
      </w:r>
      <w:r>
        <w:rPr>
          <w:rFonts w:asciiTheme="minorHAnsi" w:hAnsiTheme="minorHAnsi" w:cstheme="minorHAnsi"/>
        </w:rPr>
        <w:t xml:space="preserve"> e </w:t>
      </w:r>
      <w:r w:rsidRPr="00927EB0">
        <w:rPr>
          <w:rFonts w:asciiTheme="minorHAnsi" w:hAnsiTheme="minorHAnsi" w:cstheme="minorHAnsi"/>
        </w:rPr>
        <w:t xml:space="preserve">os valores de mercado reajustados para Planos de Saúde Coletivos, aplicados por instituições com fins lucrativos, estão muito abaixo (na pior das hipóteses, não superam 20%) daqueles perpetrados abusivamente pela </w:t>
      </w:r>
      <w:r>
        <w:rPr>
          <w:rFonts w:asciiTheme="minorHAnsi" w:hAnsiTheme="minorHAnsi" w:cstheme="minorHAnsi"/>
        </w:rPr>
        <w:t>Ré.</w:t>
      </w:r>
    </w:p>
    <w:p w14:paraId="4962843D" w14:textId="6C5A2570" w:rsidR="00927EB0" w:rsidRDefault="00927EB0" w:rsidP="00927EB0">
      <w:pPr>
        <w:pStyle w:val="NormalWeb"/>
        <w:suppressAutoHyphens/>
        <w:spacing w:before="113" w:after="113" w:line="363" w:lineRule="atLeast"/>
        <w:ind w:firstLine="1134"/>
        <w:jc w:val="both"/>
        <w:rPr>
          <w:rFonts w:asciiTheme="minorHAnsi" w:hAnsiTheme="minorHAnsi" w:cstheme="minorHAnsi"/>
        </w:rPr>
      </w:pPr>
      <w:r>
        <w:rPr>
          <w:rFonts w:asciiTheme="minorHAnsi" w:hAnsiTheme="minorHAnsi" w:cstheme="minorHAnsi"/>
        </w:rPr>
        <w:t>L</w:t>
      </w:r>
      <w:r w:rsidR="00EC24D3">
        <w:rPr>
          <w:rFonts w:asciiTheme="minorHAnsi" w:hAnsiTheme="minorHAnsi" w:cstheme="minorHAnsi"/>
        </w:rPr>
        <w:t>ogo, s</w:t>
      </w:r>
      <w:r>
        <w:rPr>
          <w:rFonts w:asciiTheme="minorHAnsi" w:hAnsiTheme="minorHAnsi" w:cstheme="minorHAnsi"/>
        </w:rPr>
        <w:t xml:space="preserve">ão </w:t>
      </w:r>
      <w:r w:rsidRPr="00EC24D3">
        <w:rPr>
          <w:rFonts w:asciiTheme="minorHAnsi" w:hAnsiTheme="minorHAnsi" w:cstheme="minorHAnsi"/>
          <w:b/>
        </w:rPr>
        <w:t>inequívocas as violações ao princípio da boa-fé objetiva (que protege os beneficiários da arbitrariedade dos reajustes); e ao princípio da razoabilidade (valores majorados muito além dos prognósticos de mercado e do índice de inflação)</w:t>
      </w:r>
      <w:r w:rsidRPr="00927EB0">
        <w:rPr>
          <w:rFonts w:asciiTheme="minorHAnsi" w:hAnsiTheme="minorHAnsi" w:cstheme="minorHAnsi"/>
        </w:rPr>
        <w:t>; tudo com esteio na jurisprudência do Superior Tribunal de Justiça.</w:t>
      </w:r>
    </w:p>
    <w:p w14:paraId="74C4E661" w14:textId="5448F803" w:rsidR="00927EB0" w:rsidRDefault="00927EB0" w:rsidP="00927EB0">
      <w:pPr>
        <w:pStyle w:val="NormalWeb"/>
        <w:suppressAutoHyphens/>
        <w:spacing w:before="113" w:after="113" w:line="363" w:lineRule="atLeast"/>
        <w:ind w:firstLine="1134"/>
        <w:jc w:val="both"/>
        <w:rPr>
          <w:rFonts w:asciiTheme="minorHAnsi" w:hAnsiTheme="minorHAnsi" w:cstheme="minorHAnsi"/>
          <w:color w:val="FF0000"/>
        </w:rPr>
      </w:pPr>
      <w:r>
        <w:rPr>
          <w:rFonts w:asciiTheme="minorHAnsi" w:hAnsiTheme="minorHAnsi" w:cstheme="minorHAnsi"/>
        </w:rPr>
        <w:t>A</w:t>
      </w:r>
      <w:r w:rsidRPr="00927EB0">
        <w:rPr>
          <w:rFonts w:asciiTheme="minorHAnsi" w:hAnsiTheme="minorHAnsi" w:cstheme="minorHAnsi"/>
        </w:rPr>
        <w:t xml:space="preserve">lém do </w:t>
      </w:r>
      <w:r w:rsidRPr="00927EB0">
        <w:rPr>
          <w:rFonts w:asciiTheme="minorHAnsi" w:hAnsiTheme="minorHAnsi" w:cstheme="minorHAnsi"/>
          <w:i/>
        </w:rPr>
        <w:t>direito provável</w:t>
      </w:r>
      <w:r w:rsidRPr="00927EB0">
        <w:rPr>
          <w:rFonts w:asciiTheme="minorHAnsi" w:hAnsiTheme="minorHAnsi" w:cstheme="minorHAnsi"/>
        </w:rPr>
        <w:t xml:space="preserve"> – o que foi já demonstrado à exaustação –, a hipótese dos autos contempla situação de perigo de dano e de risco ao resultado útil do processo</w:t>
      </w:r>
      <w:r w:rsidR="00F32053">
        <w:rPr>
          <w:rFonts w:asciiTheme="minorHAnsi" w:hAnsiTheme="minorHAnsi" w:cstheme="minorHAnsi"/>
        </w:rPr>
        <w:t>.</w:t>
      </w:r>
    </w:p>
    <w:p w14:paraId="7D6A1020" w14:textId="6A246404" w:rsidR="00EC24D3" w:rsidRDefault="00927EB0" w:rsidP="00EC24D3">
      <w:pPr>
        <w:pStyle w:val="NormalWeb"/>
        <w:suppressAutoHyphens/>
        <w:spacing w:before="113" w:after="113" w:line="363" w:lineRule="atLeast"/>
        <w:ind w:firstLine="1134"/>
        <w:jc w:val="both"/>
        <w:rPr>
          <w:rFonts w:asciiTheme="minorHAnsi" w:hAnsiTheme="minorHAnsi" w:cstheme="minorHAnsi"/>
        </w:rPr>
      </w:pPr>
      <w:r w:rsidRPr="00927EB0">
        <w:rPr>
          <w:rFonts w:asciiTheme="minorHAnsi" w:hAnsiTheme="minorHAnsi" w:cstheme="minorHAnsi"/>
        </w:rPr>
        <w:t xml:space="preserve">A lesão combatida (reajuste abusivo) protrai-se mensalmente; e as consequências disso são graves, ante os desfalques financeiros resultantes ou ainda </w:t>
      </w:r>
      <w:r>
        <w:rPr>
          <w:rFonts w:asciiTheme="minorHAnsi" w:hAnsiTheme="minorHAnsi" w:cstheme="minorHAnsi"/>
        </w:rPr>
        <w:t>a potencial</w:t>
      </w:r>
      <w:r w:rsidRPr="00927EB0">
        <w:rPr>
          <w:rFonts w:asciiTheme="minorHAnsi" w:hAnsiTheme="minorHAnsi" w:cstheme="minorHAnsi"/>
        </w:rPr>
        <w:t xml:space="preserve"> necessidade</w:t>
      </w:r>
      <w:r w:rsidR="00EC24D3">
        <w:rPr>
          <w:rFonts w:asciiTheme="minorHAnsi" w:hAnsiTheme="minorHAnsi" w:cstheme="minorHAnsi"/>
        </w:rPr>
        <w:t xml:space="preserve"> de abandono do Plano de Saúde.</w:t>
      </w:r>
    </w:p>
    <w:p w14:paraId="216E072F" w14:textId="7D213137" w:rsidR="00927EB0" w:rsidRPr="00927EB0" w:rsidRDefault="00927EB0" w:rsidP="00EC24D3">
      <w:pPr>
        <w:pStyle w:val="NormalWeb"/>
        <w:suppressAutoHyphens/>
        <w:spacing w:before="113" w:after="113" w:line="363" w:lineRule="atLeast"/>
        <w:ind w:firstLine="1134"/>
        <w:jc w:val="both"/>
        <w:rPr>
          <w:rFonts w:asciiTheme="minorHAnsi" w:hAnsiTheme="minorHAnsi" w:cstheme="minorHAnsi"/>
        </w:rPr>
      </w:pPr>
      <w:r w:rsidRPr="00927EB0">
        <w:rPr>
          <w:rFonts w:asciiTheme="minorHAnsi" w:hAnsiTheme="minorHAnsi" w:cstheme="minorHAnsi"/>
        </w:rPr>
        <w:t>No primeiro caso (desfalque nas finanças familiares), a consequência ou o dano grave é o próprio comprometim</w:t>
      </w:r>
      <w:r>
        <w:rPr>
          <w:rFonts w:asciiTheme="minorHAnsi" w:hAnsiTheme="minorHAnsi" w:cstheme="minorHAnsi"/>
        </w:rPr>
        <w:t>ento de verbas de subsistência; n</w:t>
      </w:r>
      <w:r w:rsidRPr="00927EB0">
        <w:rPr>
          <w:rFonts w:asciiTheme="minorHAnsi" w:hAnsiTheme="minorHAnsi" w:cstheme="minorHAnsi"/>
        </w:rPr>
        <w:t xml:space="preserve">o segundo caso (abandono do Plano), a consequência ou o dano grave é o desamparo à saúde do servidor. </w:t>
      </w:r>
    </w:p>
    <w:p w14:paraId="27084056" w14:textId="0FB2DB33" w:rsidR="00927EB0" w:rsidRPr="00927EB0" w:rsidRDefault="00927EB0" w:rsidP="00927EB0">
      <w:pPr>
        <w:pStyle w:val="NormalWeb"/>
        <w:suppressAutoHyphens/>
        <w:spacing w:before="113" w:after="113" w:line="363" w:lineRule="atLeast"/>
        <w:ind w:firstLine="1134"/>
        <w:jc w:val="both"/>
        <w:rPr>
          <w:rFonts w:asciiTheme="minorHAnsi" w:hAnsiTheme="minorHAnsi" w:cstheme="minorHAnsi"/>
        </w:rPr>
      </w:pPr>
      <w:r w:rsidRPr="00927EB0">
        <w:rPr>
          <w:rFonts w:asciiTheme="minorHAnsi" w:hAnsiTheme="minorHAnsi" w:cstheme="minorHAnsi"/>
        </w:rPr>
        <w:t xml:space="preserve">Com efeito, caso não </w:t>
      </w:r>
      <w:r>
        <w:rPr>
          <w:rFonts w:asciiTheme="minorHAnsi" w:hAnsiTheme="minorHAnsi" w:cstheme="minorHAnsi"/>
        </w:rPr>
        <w:t>concedida a tutela de urgência</w:t>
      </w:r>
      <w:r w:rsidRPr="00927EB0">
        <w:rPr>
          <w:rFonts w:asciiTheme="minorHAnsi" w:hAnsiTheme="minorHAnsi" w:cstheme="minorHAnsi"/>
        </w:rPr>
        <w:t>, futura sentença será ineficaz para resguardar à inteireza o bem jurídico violado, pois provavelmente, até lá</w:t>
      </w:r>
      <w:r w:rsidRPr="00EC24D3">
        <w:rPr>
          <w:rFonts w:asciiTheme="minorHAnsi" w:hAnsiTheme="minorHAnsi" w:cstheme="minorHAnsi"/>
          <w:b/>
        </w:rPr>
        <w:t xml:space="preserve">, </w:t>
      </w:r>
      <w:r w:rsidRPr="00EC24D3">
        <w:rPr>
          <w:rFonts w:asciiTheme="minorHAnsi" w:hAnsiTheme="minorHAnsi" w:cstheme="minorHAnsi"/>
          <w:b/>
          <w:color w:val="FF0000"/>
        </w:rPr>
        <w:t>o(a) Autor(a)</w:t>
      </w:r>
      <w:r w:rsidRPr="00EC24D3">
        <w:rPr>
          <w:rFonts w:asciiTheme="minorHAnsi" w:hAnsiTheme="minorHAnsi" w:cstheme="minorHAnsi"/>
          <w:b/>
        </w:rPr>
        <w:t xml:space="preserve"> já terá sido obrigado a se desvincular de seu plano de saúde</w:t>
      </w:r>
      <w:r w:rsidRPr="00927EB0">
        <w:rPr>
          <w:rFonts w:asciiTheme="minorHAnsi" w:hAnsiTheme="minorHAnsi" w:cstheme="minorHAnsi"/>
        </w:rPr>
        <w:t xml:space="preserve">. </w:t>
      </w:r>
    </w:p>
    <w:p w14:paraId="2F48D908" w14:textId="48975481" w:rsidR="0098690C" w:rsidRDefault="00927EB0" w:rsidP="00927EB0">
      <w:pPr>
        <w:pStyle w:val="NormalWeb"/>
        <w:suppressAutoHyphens/>
        <w:spacing w:before="113" w:after="113" w:line="363" w:lineRule="atLeast"/>
        <w:ind w:firstLine="1134"/>
        <w:jc w:val="both"/>
        <w:rPr>
          <w:rFonts w:asciiTheme="minorHAnsi" w:hAnsiTheme="minorHAnsi" w:cstheme="minorHAnsi"/>
        </w:rPr>
      </w:pPr>
      <w:r w:rsidRPr="00927EB0">
        <w:rPr>
          <w:rFonts w:asciiTheme="minorHAnsi" w:hAnsiTheme="minorHAnsi" w:cstheme="minorHAnsi"/>
        </w:rPr>
        <w:t xml:space="preserve">Por tudo, não há dúvidas de que também o segundo requisito a autorizar a </w:t>
      </w:r>
      <w:r>
        <w:rPr>
          <w:rFonts w:asciiTheme="minorHAnsi" w:hAnsiTheme="minorHAnsi" w:cstheme="minorHAnsi"/>
        </w:rPr>
        <w:t>concessão da tutela de urgência</w:t>
      </w:r>
      <w:r w:rsidRPr="00927EB0">
        <w:rPr>
          <w:rFonts w:asciiTheme="minorHAnsi" w:hAnsiTheme="minorHAnsi" w:cstheme="minorHAnsi"/>
        </w:rPr>
        <w:t xml:space="preserve"> – perigo de dano grave ou risco ao resultado útil do processo – está presente na espécie em exame.</w:t>
      </w:r>
    </w:p>
    <w:p w14:paraId="637DAA34" w14:textId="77777777" w:rsidR="00E05502" w:rsidRDefault="00E05502" w:rsidP="00E05502">
      <w:pPr>
        <w:pStyle w:val="NormalWeb"/>
        <w:suppressAutoHyphens/>
        <w:spacing w:before="113" w:after="113" w:line="363" w:lineRule="atLeast"/>
        <w:ind w:firstLine="1134"/>
        <w:jc w:val="both"/>
        <w:rPr>
          <w:rFonts w:asciiTheme="minorHAnsi" w:hAnsiTheme="minorHAnsi" w:cstheme="minorHAnsi"/>
        </w:rPr>
      </w:pPr>
    </w:p>
    <w:p w14:paraId="7C201699" w14:textId="77777777" w:rsidR="00F32053" w:rsidRDefault="00F32053" w:rsidP="00E05502">
      <w:pPr>
        <w:pStyle w:val="NormalWeb"/>
        <w:suppressAutoHyphens/>
        <w:spacing w:before="113" w:after="113" w:line="363" w:lineRule="atLeast"/>
        <w:ind w:firstLine="1134"/>
        <w:jc w:val="both"/>
        <w:rPr>
          <w:rFonts w:asciiTheme="minorHAnsi" w:hAnsiTheme="minorHAnsi" w:cstheme="minorHAnsi"/>
        </w:rPr>
      </w:pPr>
    </w:p>
    <w:p w14:paraId="58267A2F" w14:textId="77777777" w:rsidR="00F32053" w:rsidRDefault="00F32053" w:rsidP="00BE1AF0">
      <w:pPr>
        <w:pStyle w:val="NormalWeb"/>
        <w:suppressAutoHyphens/>
        <w:spacing w:before="113" w:after="113" w:line="363" w:lineRule="atLeast"/>
        <w:ind w:firstLine="1134"/>
        <w:jc w:val="both"/>
        <w:rPr>
          <w:rFonts w:asciiTheme="minorHAnsi" w:hAnsiTheme="minorHAnsi" w:cstheme="minorHAnsi"/>
          <w:b/>
          <w:bCs/>
          <w:color w:val="auto"/>
        </w:rPr>
      </w:pPr>
    </w:p>
    <w:p w14:paraId="0BDF65C9" w14:textId="77777777" w:rsidR="00F32053" w:rsidRDefault="00F32053" w:rsidP="00BE1AF0">
      <w:pPr>
        <w:pStyle w:val="NormalWeb"/>
        <w:suppressAutoHyphens/>
        <w:spacing w:before="113" w:after="113" w:line="363" w:lineRule="atLeast"/>
        <w:ind w:firstLine="1134"/>
        <w:jc w:val="both"/>
        <w:rPr>
          <w:rFonts w:asciiTheme="minorHAnsi" w:hAnsiTheme="minorHAnsi" w:cstheme="minorHAnsi"/>
          <w:b/>
          <w:bCs/>
          <w:color w:val="auto"/>
        </w:rPr>
      </w:pPr>
    </w:p>
    <w:p w14:paraId="0258535D" w14:textId="572A467F" w:rsidR="007641C4" w:rsidRPr="00FB36D8" w:rsidRDefault="007641C4" w:rsidP="00BE1AF0">
      <w:pPr>
        <w:pStyle w:val="NormalWeb"/>
        <w:suppressAutoHyphens/>
        <w:spacing w:before="113" w:after="113" w:line="363" w:lineRule="atLeast"/>
        <w:ind w:firstLine="1134"/>
        <w:jc w:val="both"/>
        <w:rPr>
          <w:rFonts w:asciiTheme="minorHAnsi" w:hAnsiTheme="minorHAnsi" w:cstheme="minorHAnsi"/>
          <w:b/>
          <w:bCs/>
          <w:color w:val="auto"/>
        </w:rPr>
      </w:pPr>
      <w:r w:rsidRPr="00FB36D8">
        <w:rPr>
          <w:rFonts w:asciiTheme="minorHAnsi" w:hAnsiTheme="minorHAnsi" w:cstheme="minorHAnsi"/>
          <w:b/>
          <w:bCs/>
          <w:color w:val="auto"/>
        </w:rPr>
        <w:t>I</w:t>
      </w:r>
      <w:r w:rsidR="00491452" w:rsidRPr="00FB36D8">
        <w:rPr>
          <w:rFonts w:asciiTheme="minorHAnsi" w:hAnsiTheme="minorHAnsi" w:cstheme="minorHAnsi"/>
          <w:b/>
          <w:bCs/>
          <w:color w:val="auto"/>
        </w:rPr>
        <w:t>V</w:t>
      </w:r>
      <w:r w:rsidRPr="00FB36D8">
        <w:rPr>
          <w:rFonts w:asciiTheme="minorHAnsi" w:hAnsiTheme="minorHAnsi" w:cstheme="minorHAnsi"/>
          <w:b/>
          <w:bCs/>
          <w:color w:val="auto"/>
        </w:rPr>
        <w:t xml:space="preserve"> – PEDIDO</w:t>
      </w:r>
      <w:r w:rsidR="00090E06">
        <w:rPr>
          <w:rFonts w:asciiTheme="minorHAnsi" w:hAnsiTheme="minorHAnsi" w:cstheme="minorHAnsi"/>
          <w:b/>
          <w:bCs/>
          <w:color w:val="auto"/>
        </w:rPr>
        <w:t>S</w:t>
      </w:r>
    </w:p>
    <w:p w14:paraId="3309ABC3" w14:textId="3B4F6C2E" w:rsidR="007641C4" w:rsidRDefault="008C1077" w:rsidP="00BE1AF0">
      <w:pPr>
        <w:pStyle w:val="NormalWeb"/>
        <w:suppressAutoHyphens/>
        <w:spacing w:before="113" w:after="113" w:line="363" w:lineRule="atLeast"/>
        <w:ind w:firstLine="1134"/>
        <w:jc w:val="both"/>
        <w:rPr>
          <w:rFonts w:asciiTheme="minorHAnsi" w:hAnsiTheme="minorHAnsi" w:cstheme="minorHAnsi"/>
          <w:color w:val="000000" w:themeColor="text1"/>
        </w:rPr>
      </w:pPr>
      <w:r w:rsidRPr="00F34C7A">
        <w:rPr>
          <w:rFonts w:asciiTheme="minorHAnsi" w:hAnsiTheme="minorHAnsi" w:cstheme="minorHAnsi"/>
          <w:color w:val="000000" w:themeColor="text1"/>
        </w:rPr>
        <w:t xml:space="preserve">Por todo o exposto, </w:t>
      </w:r>
      <w:r w:rsidR="00090E06" w:rsidRPr="00090E06">
        <w:rPr>
          <w:rFonts w:asciiTheme="minorHAnsi" w:hAnsiTheme="minorHAnsi" w:cstheme="minorHAnsi"/>
          <w:color w:val="FF0000"/>
        </w:rPr>
        <w:t xml:space="preserve">o(a) Autor(a) </w:t>
      </w:r>
      <w:r w:rsidR="00090E06">
        <w:rPr>
          <w:rFonts w:asciiTheme="minorHAnsi" w:hAnsiTheme="minorHAnsi" w:cstheme="minorHAnsi"/>
          <w:color w:val="000000" w:themeColor="text1"/>
        </w:rPr>
        <w:t>formula os seguintes pedidos:</w:t>
      </w:r>
    </w:p>
    <w:p w14:paraId="40095F7C" w14:textId="70351A27" w:rsidR="00FB36D8" w:rsidRDefault="00090E06" w:rsidP="00BE1AF0">
      <w:pPr>
        <w:pStyle w:val="NormalWeb"/>
        <w:suppressAutoHyphens/>
        <w:spacing w:before="113" w:after="113" w:line="363" w:lineRule="atLeast"/>
        <w:ind w:firstLine="1134"/>
        <w:jc w:val="both"/>
        <w:rPr>
          <w:rFonts w:asciiTheme="minorHAnsi" w:hAnsiTheme="minorHAnsi" w:cstheme="minorHAnsi"/>
          <w:color w:val="000000" w:themeColor="text1"/>
        </w:rPr>
      </w:pPr>
      <w:r w:rsidRPr="00090E06">
        <w:rPr>
          <w:rFonts w:asciiTheme="minorHAnsi" w:hAnsiTheme="minorHAnsi" w:cstheme="minorHAnsi"/>
          <w:b/>
          <w:color w:val="000000" w:themeColor="text1"/>
        </w:rPr>
        <w:t>1)</w:t>
      </w:r>
      <w:r>
        <w:rPr>
          <w:rFonts w:asciiTheme="minorHAnsi" w:hAnsiTheme="minorHAnsi" w:cstheme="minorHAnsi"/>
          <w:color w:val="000000" w:themeColor="text1"/>
        </w:rPr>
        <w:t xml:space="preserve"> </w:t>
      </w:r>
      <w:r w:rsidRPr="00090E06">
        <w:rPr>
          <w:rFonts w:asciiTheme="minorHAnsi" w:hAnsiTheme="minorHAnsi" w:cstheme="minorHAnsi"/>
          <w:color w:val="000000" w:themeColor="text1"/>
        </w:rPr>
        <w:t>se</w:t>
      </w:r>
      <w:r>
        <w:rPr>
          <w:rFonts w:asciiTheme="minorHAnsi" w:hAnsiTheme="minorHAnsi" w:cstheme="minorHAnsi"/>
          <w:color w:val="000000" w:themeColor="text1"/>
        </w:rPr>
        <w:t>ja concedida tutela de urgência</w:t>
      </w:r>
      <w:r w:rsidRPr="00090E06">
        <w:rPr>
          <w:rFonts w:asciiTheme="minorHAnsi" w:hAnsiTheme="minorHAnsi" w:cstheme="minorHAnsi"/>
          <w:color w:val="000000" w:themeColor="text1"/>
        </w:rPr>
        <w:t xml:space="preserve"> para (i) suspender de imediato o reajuste </w:t>
      </w:r>
      <w:r w:rsidR="00F32053">
        <w:rPr>
          <w:rFonts w:asciiTheme="minorHAnsi" w:hAnsiTheme="minorHAnsi" w:cstheme="minorHAnsi"/>
          <w:color w:val="000000" w:themeColor="text1"/>
        </w:rPr>
        <w:t xml:space="preserve">informado na </w:t>
      </w:r>
      <w:r w:rsidR="00F32053" w:rsidRPr="00F32053">
        <w:rPr>
          <w:rFonts w:asciiTheme="minorHAnsi" w:hAnsiTheme="minorHAnsi" w:cstheme="minorHAnsi"/>
          <w:color w:val="000000" w:themeColor="text1"/>
        </w:rPr>
        <w:t>Carta Circular DIPRE n</w:t>
      </w:r>
      <w:r w:rsidR="00F32053">
        <w:rPr>
          <w:rFonts w:asciiTheme="minorHAnsi" w:hAnsiTheme="minorHAnsi" w:cstheme="minorHAnsi"/>
          <w:color w:val="000000" w:themeColor="text1"/>
        </w:rPr>
        <w:t>.</w:t>
      </w:r>
      <w:r w:rsidR="00F32053" w:rsidRPr="00F32053">
        <w:rPr>
          <w:rFonts w:asciiTheme="minorHAnsi" w:hAnsiTheme="minorHAnsi" w:cstheme="minorHAnsi"/>
          <w:color w:val="000000" w:themeColor="text1"/>
        </w:rPr>
        <w:t xml:space="preserve"> 409/2026</w:t>
      </w:r>
      <w:r w:rsidRPr="00090E06">
        <w:rPr>
          <w:rFonts w:asciiTheme="minorHAnsi" w:hAnsiTheme="minorHAnsi" w:cstheme="minorHAnsi"/>
          <w:color w:val="000000" w:themeColor="text1"/>
        </w:rPr>
        <w:t>, restabelecendo-se o valor de contribuição individual anteriormente pago; ou, subsidiariamente, para (</w:t>
      </w:r>
      <w:proofErr w:type="spellStart"/>
      <w:r w:rsidRPr="00090E06">
        <w:rPr>
          <w:rFonts w:asciiTheme="minorHAnsi" w:hAnsiTheme="minorHAnsi" w:cstheme="minorHAnsi"/>
          <w:color w:val="000000" w:themeColor="text1"/>
        </w:rPr>
        <w:t>ii</w:t>
      </w:r>
      <w:proofErr w:type="spellEnd"/>
      <w:r w:rsidRPr="00090E06">
        <w:rPr>
          <w:rFonts w:asciiTheme="minorHAnsi" w:hAnsiTheme="minorHAnsi" w:cstheme="minorHAnsi"/>
          <w:color w:val="000000" w:themeColor="text1"/>
        </w:rPr>
        <w:t xml:space="preserve">) limitar o reajuste operado ao </w:t>
      </w:r>
      <w:r>
        <w:rPr>
          <w:rFonts w:asciiTheme="minorHAnsi" w:hAnsiTheme="minorHAnsi" w:cstheme="minorHAnsi"/>
          <w:color w:val="000000" w:themeColor="text1"/>
        </w:rPr>
        <w:t>percentual</w:t>
      </w:r>
      <w:r w:rsidRPr="00090E06">
        <w:rPr>
          <w:rFonts w:asciiTheme="minorHAnsi" w:hAnsiTheme="minorHAnsi" w:cstheme="minorHAnsi"/>
          <w:color w:val="000000" w:themeColor="text1"/>
        </w:rPr>
        <w:t xml:space="preserve"> de </w:t>
      </w:r>
      <w:r w:rsidR="00F32053">
        <w:rPr>
          <w:rFonts w:asciiTheme="minorHAnsi" w:hAnsiTheme="minorHAnsi" w:cstheme="minorHAnsi"/>
          <w:color w:val="000000" w:themeColor="text1"/>
        </w:rPr>
        <w:t>4,39</w:t>
      </w:r>
      <w:r w:rsidRPr="00090E06">
        <w:rPr>
          <w:rFonts w:asciiTheme="minorHAnsi" w:hAnsiTheme="minorHAnsi" w:cstheme="minorHAnsi"/>
          <w:color w:val="000000" w:themeColor="text1"/>
        </w:rPr>
        <w:t>%, nos term</w:t>
      </w:r>
      <w:r w:rsidR="00685462">
        <w:rPr>
          <w:rFonts w:asciiTheme="minorHAnsi" w:hAnsiTheme="minorHAnsi" w:cstheme="minorHAnsi"/>
          <w:color w:val="000000" w:themeColor="text1"/>
        </w:rPr>
        <w:t>os da fundamentação do item I</w:t>
      </w:r>
      <w:r w:rsidRPr="00090E06">
        <w:rPr>
          <w:rFonts w:asciiTheme="minorHAnsi" w:hAnsiTheme="minorHAnsi" w:cstheme="minorHAnsi"/>
          <w:color w:val="000000" w:themeColor="text1"/>
        </w:rPr>
        <w:t>I;</w:t>
      </w:r>
    </w:p>
    <w:p w14:paraId="3FA515ED" w14:textId="46849353" w:rsidR="007641C4" w:rsidRDefault="00090E06" w:rsidP="00BE1AF0">
      <w:pPr>
        <w:pStyle w:val="NormalWeb"/>
        <w:suppressAutoHyphens/>
        <w:spacing w:before="113" w:after="113" w:line="363" w:lineRule="atLeast"/>
        <w:ind w:firstLine="1134"/>
        <w:jc w:val="both"/>
        <w:rPr>
          <w:rFonts w:asciiTheme="minorHAnsi" w:hAnsiTheme="minorHAnsi" w:cstheme="minorHAnsi"/>
          <w:color w:val="000000" w:themeColor="text1"/>
        </w:rPr>
      </w:pPr>
      <w:r w:rsidRPr="00090E06">
        <w:rPr>
          <w:rFonts w:asciiTheme="minorHAnsi" w:hAnsiTheme="minorHAnsi" w:cstheme="minorHAnsi"/>
          <w:b/>
          <w:color w:val="000000" w:themeColor="text1"/>
        </w:rPr>
        <w:t>2</w:t>
      </w:r>
      <w:r w:rsidR="007641C4" w:rsidRPr="00090E06">
        <w:rPr>
          <w:rFonts w:asciiTheme="minorHAnsi" w:hAnsiTheme="minorHAnsi" w:cstheme="minorHAnsi"/>
          <w:b/>
          <w:color w:val="000000" w:themeColor="text1"/>
        </w:rPr>
        <w:t>)</w:t>
      </w:r>
      <w:r w:rsidR="00FB36D8">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004975EB" w:rsidRPr="004975EB">
        <w:rPr>
          <w:rFonts w:asciiTheme="minorHAnsi" w:hAnsiTheme="minorHAnsi" w:cstheme="minorHAnsi"/>
          <w:color w:val="000000" w:themeColor="text1"/>
        </w:rPr>
        <w:t xml:space="preserve">eja citada a </w:t>
      </w:r>
      <w:r>
        <w:rPr>
          <w:rFonts w:asciiTheme="minorHAnsi" w:hAnsiTheme="minorHAnsi" w:cstheme="minorHAnsi"/>
          <w:color w:val="000000" w:themeColor="text1"/>
        </w:rPr>
        <w:t>ASSEFAZ</w:t>
      </w:r>
      <w:r w:rsidR="004975EB" w:rsidRPr="004975EB">
        <w:rPr>
          <w:rFonts w:asciiTheme="minorHAnsi" w:hAnsiTheme="minorHAnsi" w:cstheme="minorHAnsi"/>
          <w:color w:val="000000" w:themeColor="text1"/>
        </w:rPr>
        <w:t>, na pessoa de seu representante legal, para</w:t>
      </w:r>
      <w:r>
        <w:rPr>
          <w:rFonts w:asciiTheme="minorHAnsi" w:hAnsiTheme="minorHAnsi" w:cstheme="minorHAnsi"/>
          <w:color w:val="000000" w:themeColor="text1"/>
        </w:rPr>
        <w:t>, caso queira, responder</w:t>
      </w:r>
      <w:r w:rsidRPr="00090E06">
        <w:rPr>
          <w:rFonts w:asciiTheme="minorHAnsi" w:hAnsiTheme="minorHAnsi" w:cstheme="minorHAnsi"/>
          <w:color w:val="000000" w:themeColor="text1"/>
        </w:rPr>
        <w:t xml:space="preserve"> aos termos da presente demanda;</w:t>
      </w:r>
      <w:r>
        <w:rPr>
          <w:rFonts w:asciiTheme="minorHAnsi" w:hAnsiTheme="minorHAnsi" w:cstheme="minorHAnsi"/>
          <w:color w:val="000000" w:themeColor="text1"/>
        </w:rPr>
        <w:t xml:space="preserve"> e</w:t>
      </w:r>
    </w:p>
    <w:p w14:paraId="5B766BA9" w14:textId="7296ED91" w:rsidR="00654125" w:rsidRPr="00CA7C2C" w:rsidRDefault="00090E06" w:rsidP="00522F7F">
      <w:pPr>
        <w:pStyle w:val="NormalWeb"/>
        <w:suppressAutoHyphens/>
        <w:spacing w:before="113" w:after="113" w:line="363" w:lineRule="atLeast"/>
        <w:ind w:firstLine="1134"/>
        <w:jc w:val="both"/>
        <w:rPr>
          <w:rFonts w:asciiTheme="minorHAnsi" w:eastAsia="Linux Libertine" w:hAnsiTheme="minorHAnsi" w:cstheme="minorHAnsi"/>
          <w:color w:val="EE0000"/>
        </w:rPr>
      </w:pPr>
      <w:r w:rsidRPr="00090E06">
        <w:rPr>
          <w:rFonts w:asciiTheme="minorHAnsi" w:hAnsiTheme="minorHAnsi" w:cstheme="minorHAnsi"/>
          <w:b/>
          <w:color w:val="000000" w:themeColor="text1"/>
        </w:rPr>
        <w:t>3</w:t>
      </w:r>
      <w:r w:rsidR="007641C4" w:rsidRPr="00090E06">
        <w:rPr>
          <w:rFonts w:asciiTheme="minorHAnsi" w:hAnsiTheme="minorHAnsi" w:cstheme="minorHAnsi"/>
          <w:b/>
          <w:color w:val="000000" w:themeColor="text1"/>
        </w:rPr>
        <w:t>)</w:t>
      </w:r>
      <w:r w:rsidR="007641C4">
        <w:rPr>
          <w:rFonts w:asciiTheme="minorHAnsi" w:hAnsiTheme="minorHAnsi" w:cstheme="minorHAnsi"/>
          <w:color w:val="000000" w:themeColor="text1"/>
        </w:rPr>
        <w:t xml:space="preserve"> </w:t>
      </w:r>
      <w:r w:rsidRPr="00090E06">
        <w:rPr>
          <w:rFonts w:asciiTheme="minorHAnsi" w:hAnsiTheme="minorHAnsi" w:cstheme="minorHAnsi"/>
          <w:color w:val="000000" w:themeColor="text1"/>
        </w:rPr>
        <w:t xml:space="preserve">seja, ao final, confirmada a tutela antecipada e julgado procedente o pedido para que seja declarada a ilegalidade do reajuste </w:t>
      </w:r>
      <w:r w:rsidR="00F32053">
        <w:rPr>
          <w:rFonts w:asciiTheme="minorHAnsi" w:hAnsiTheme="minorHAnsi" w:cstheme="minorHAnsi"/>
          <w:color w:val="000000" w:themeColor="text1"/>
        </w:rPr>
        <w:t>informado na</w:t>
      </w:r>
      <w:r w:rsidRPr="00090E06">
        <w:rPr>
          <w:rFonts w:asciiTheme="minorHAnsi" w:hAnsiTheme="minorHAnsi" w:cstheme="minorHAnsi"/>
          <w:color w:val="000000" w:themeColor="text1"/>
        </w:rPr>
        <w:t xml:space="preserve"> </w:t>
      </w:r>
      <w:r w:rsidR="00F32053" w:rsidRPr="00F32053">
        <w:rPr>
          <w:rFonts w:asciiTheme="minorHAnsi" w:hAnsiTheme="minorHAnsi" w:cstheme="minorHAnsi"/>
          <w:color w:val="000000" w:themeColor="text1"/>
        </w:rPr>
        <w:t>Carta Circular DIPRE n</w:t>
      </w:r>
      <w:r w:rsidR="00F32053">
        <w:rPr>
          <w:rFonts w:asciiTheme="minorHAnsi" w:hAnsiTheme="minorHAnsi" w:cstheme="minorHAnsi"/>
          <w:color w:val="000000" w:themeColor="text1"/>
        </w:rPr>
        <w:t>.</w:t>
      </w:r>
      <w:r w:rsidR="00F32053" w:rsidRPr="00F32053">
        <w:rPr>
          <w:rFonts w:asciiTheme="minorHAnsi" w:hAnsiTheme="minorHAnsi" w:cstheme="minorHAnsi"/>
          <w:color w:val="000000" w:themeColor="text1"/>
        </w:rPr>
        <w:t xml:space="preserve"> 409/2026</w:t>
      </w:r>
      <w:r w:rsidR="00F32053">
        <w:rPr>
          <w:rFonts w:asciiTheme="minorHAnsi" w:hAnsiTheme="minorHAnsi" w:cstheme="minorHAnsi"/>
          <w:color w:val="000000" w:themeColor="text1"/>
        </w:rPr>
        <w:t xml:space="preserve"> </w:t>
      </w:r>
      <w:r w:rsidRPr="00090E06">
        <w:rPr>
          <w:rFonts w:asciiTheme="minorHAnsi" w:hAnsiTheme="minorHAnsi" w:cstheme="minorHAnsi"/>
          <w:color w:val="000000" w:themeColor="text1"/>
        </w:rPr>
        <w:t xml:space="preserve">ou, subsidiariamente, para que seja limitado a </w:t>
      </w:r>
      <w:r w:rsidR="00F32053">
        <w:rPr>
          <w:rFonts w:asciiTheme="minorHAnsi" w:hAnsiTheme="minorHAnsi" w:cstheme="minorHAnsi"/>
          <w:color w:val="000000" w:themeColor="text1"/>
        </w:rPr>
        <w:t>4,39</w:t>
      </w:r>
      <w:r w:rsidRPr="00090E06">
        <w:rPr>
          <w:rFonts w:asciiTheme="minorHAnsi" w:hAnsiTheme="minorHAnsi" w:cstheme="minorHAnsi"/>
          <w:color w:val="000000" w:themeColor="text1"/>
        </w:rPr>
        <w:t>% o reajuste do valor de contribuição individual mensal</w:t>
      </w:r>
      <w:r>
        <w:rPr>
          <w:rFonts w:asciiTheme="minorHAnsi" w:hAnsiTheme="minorHAnsi" w:cstheme="minorHAnsi"/>
          <w:color w:val="000000" w:themeColor="text1"/>
        </w:rPr>
        <w:t>, com a consequente (pedido sucessivo) devolução dos valores eventualmente cobrados a maior, com juros e correção monetária.</w:t>
      </w:r>
    </w:p>
    <w:p w14:paraId="1D3AC103" w14:textId="36680A17" w:rsidR="00651EA4" w:rsidRDefault="00651EA4" w:rsidP="00522F7F">
      <w:pPr>
        <w:pStyle w:val="NormalWeb"/>
        <w:suppressAutoHyphens/>
        <w:spacing w:before="113" w:after="113" w:line="363" w:lineRule="atLeast"/>
        <w:ind w:firstLine="1134"/>
        <w:jc w:val="both"/>
        <w:rPr>
          <w:rFonts w:asciiTheme="minorHAnsi" w:eastAsia="Linux Libertine" w:hAnsiTheme="minorHAnsi" w:cstheme="minorHAnsi"/>
        </w:rPr>
      </w:pPr>
      <w:r w:rsidRPr="00651EA4">
        <w:rPr>
          <w:rFonts w:asciiTheme="minorHAnsi" w:eastAsia="Linux Libertine" w:hAnsiTheme="minorHAnsi" w:cstheme="minorHAnsi"/>
          <w:color w:val="FF0000"/>
        </w:rPr>
        <w:t xml:space="preserve">O(a) Autor(a) </w:t>
      </w:r>
      <w:r w:rsidRPr="00651EA4">
        <w:rPr>
          <w:rFonts w:asciiTheme="minorHAnsi" w:eastAsia="Linux Libertine" w:hAnsiTheme="minorHAnsi" w:cstheme="minorHAnsi"/>
        </w:rPr>
        <w:t>informa, por fim, que renuncia a quaisquer valores que extrapolem a alçada desse Juizado Especial</w:t>
      </w:r>
      <w:r>
        <w:rPr>
          <w:rFonts w:asciiTheme="minorHAnsi" w:eastAsia="Linux Libertine" w:hAnsiTheme="minorHAnsi" w:cstheme="minorHAnsi"/>
        </w:rPr>
        <w:t>.</w:t>
      </w:r>
    </w:p>
    <w:p w14:paraId="44DF5EF4" w14:textId="162ED1FE" w:rsidR="00522F7F" w:rsidRPr="00F739CE" w:rsidRDefault="00522F7F" w:rsidP="00522F7F">
      <w:pPr>
        <w:pStyle w:val="NormalWeb"/>
        <w:suppressAutoHyphens/>
        <w:spacing w:before="113" w:after="113" w:line="363" w:lineRule="atLeast"/>
        <w:ind w:firstLine="1134"/>
        <w:jc w:val="both"/>
        <w:rPr>
          <w:rFonts w:asciiTheme="minorHAnsi" w:eastAsia="Linux Libertine" w:hAnsiTheme="minorHAnsi" w:cstheme="minorHAnsi"/>
          <w:b/>
          <w:bCs/>
          <w:color w:val="auto"/>
        </w:rPr>
      </w:pPr>
      <w:r w:rsidRPr="00F739CE">
        <w:rPr>
          <w:rFonts w:asciiTheme="minorHAnsi" w:eastAsia="Linux Libertine" w:hAnsiTheme="minorHAnsi" w:cstheme="minorHAnsi"/>
          <w:color w:val="auto"/>
        </w:rPr>
        <w:t>Atribui à causa, para fins fiscais, o valor de R$ 1.000,00 (mil reais)</w:t>
      </w:r>
      <w:r w:rsidR="00CA7C2C" w:rsidRPr="00F739CE">
        <w:rPr>
          <w:rFonts w:asciiTheme="minorHAnsi" w:eastAsia="Linux Libertine" w:hAnsiTheme="minorHAnsi" w:cstheme="minorHAnsi"/>
          <w:color w:val="auto"/>
        </w:rPr>
        <w:t>.</w:t>
      </w:r>
    </w:p>
    <w:p w14:paraId="2F8523D4" w14:textId="77777777" w:rsidR="00522F7F" w:rsidRDefault="00522F7F" w:rsidP="00522F7F">
      <w:pPr>
        <w:pStyle w:val="NormalWeb"/>
        <w:suppressAutoHyphens/>
        <w:spacing w:before="113" w:after="113" w:line="363" w:lineRule="atLeast"/>
        <w:ind w:firstLine="1134"/>
        <w:jc w:val="both"/>
        <w:rPr>
          <w:rFonts w:asciiTheme="minorHAnsi" w:eastAsia="Linux Libertine" w:hAnsiTheme="minorHAnsi" w:cstheme="minorHAnsi"/>
        </w:rPr>
      </w:pPr>
    </w:p>
    <w:p w14:paraId="4532F5A9" w14:textId="18087053" w:rsidR="00522F7F" w:rsidRPr="00145D34" w:rsidRDefault="00522F7F" w:rsidP="00522F7F">
      <w:pPr>
        <w:pStyle w:val="NormalWeb"/>
        <w:suppressAutoHyphens/>
        <w:spacing w:before="113" w:after="113" w:line="363" w:lineRule="atLeast"/>
        <w:ind w:firstLine="1134"/>
        <w:jc w:val="both"/>
        <w:rPr>
          <w:rFonts w:asciiTheme="minorHAnsi" w:eastAsia="Linux Libertine" w:hAnsiTheme="minorHAnsi" w:cstheme="minorHAnsi"/>
          <w:color w:val="FF0000"/>
        </w:rPr>
      </w:pPr>
      <w:r w:rsidRPr="00145D34">
        <w:rPr>
          <w:rFonts w:asciiTheme="minorHAnsi" w:eastAsia="Linux Libertine" w:hAnsiTheme="minorHAnsi" w:cstheme="minorHAnsi"/>
          <w:color w:val="FF0000"/>
        </w:rPr>
        <w:t>Nesses termos</w:t>
      </w:r>
      <w:r w:rsidR="00145D34" w:rsidRPr="00145D34">
        <w:rPr>
          <w:rFonts w:asciiTheme="minorHAnsi" w:eastAsia="Linux Libertine" w:hAnsiTheme="minorHAnsi" w:cstheme="minorHAnsi"/>
          <w:color w:val="FF0000"/>
        </w:rPr>
        <w:t>.</w:t>
      </w:r>
    </w:p>
    <w:p w14:paraId="27A5B2B2" w14:textId="0D68B047" w:rsidR="00522F7F" w:rsidRPr="00145D34" w:rsidRDefault="00522F7F" w:rsidP="00522F7F">
      <w:pPr>
        <w:pStyle w:val="NormalWeb"/>
        <w:suppressAutoHyphens/>
        <w:spacing w:before="113" w:after="113" w:line="363" w:lineRule="atLeast"/>
        <w:ind w:firstLine="1134"/>
        <w:jc w:val="both"/>
        <w:rPr>
          <w:rFonts w:asciiTheme="minorHAnsi" w:eastAsia="Linux Libertine" w:hAnsiTheme="minorHAnsi" w:cstheme="minorHAnsi"/>
          <w:color w:val="FF0000"/>
        </w:rPr>
      </w:pPr>
      <w:r w:rsidRPr="00145D34">
        <w:rPr>
          <w:rFonts w:asciiTheme="minorHAnsi" w:eastAsia="Linux Libertine" w:hAnsiTheme="minorHAnsi" w:cstheme="minorHAnsi"/>
          <w:color w:val="FF0000"/>
        </w:rPr>
        <w:t>______</w:t>
      </w:r>
      <w:r w:rsidR="0007407F" w:rsidRPr="00145D34">
        <w:rPr>
          <w:rFonts w:asciiTheme="minorHAnsi" w:eastAsia="Linux Libertine" w:hAnsiTheme="minorHAnsi" w:cstheme="minorHAnsi"/>
          <w:color w:val="FF0000"/>
        </w:rPr>
        <w:t>_ [</w:t>
      </w:r>
      <w:r w:rsidRPr="00145D34">
        <w:rPr>
          <w:rFonts w:asciiTheme="minorHAnsi" w:eastAsia="Linux Libertine" w:hAnsiTheme="minorHAnsi" w:cstheme="minorHAnsi"/>
          <w:color w:val="FF0000"/>
        </w:rPr>
        <w:t xml:space="preserve">Local e </w:t>
      </w:r>
      <w:r w:rsidR="0007407F" w:rsidRPr="00145D34">
        <w:rPr>
          <w:rFonts w:asciiTheme="minorHAnsi" w:eastAsia="Linux Libertine" w:hAnsiTheme="minorHAnsi" w:cstheme="minorHAnsi"/>
          <w:color w:val="FF0000"/>
        </w:rPr>
        <w:t>data] _</w:t>
      </w:r>
      <w:r w:rsidRPr="00145D34">
        <w:rPr>
          <w:rFonts w:asciiTheme="minorHAnsi" w:eastAsia="Linux Libertine" w:hAnsiTheme="minorHAnsi" w:cstheme="minorHAnsi"/>
          <w:color w:val="FF0000"/>
        </w:rPr>
        <w:t>_________.</w:t>
      </w:r>
    </w:p>
    <w:p w14:paraId="2C577560" w14:textId="77777777" w:rsidR="00654125" w:rsidRPr="00145D34" w:rsidRDefault="00654125" w:rsidP="00654125">
      <w:pPr>
        <w:pStyle w:val="NormalWeb"/>
        <w:suppressAutoHyphens/>
        <w:spacing w:before="113" w:after="113" w:line="363" w:lineRule="atLeast"/>
        <w:ind w:firstLine="1134"/>
        <w:jc w:val="both"/>
        <w:rPr>
          <w:rStyle w:val="Fontepargpadro1"/>
          <w:rFonts w:asciiTheme="minorHAnsi" w:eastAsia="Linux Libertine" w:hAnsiTheme="minorHAnsi" w:cstheme="minorHAnsi"/>
          <w:color w:val="FF0000"/>
          <w:shd w:val="clear" w:color="auto" w:fill="FFFFFF"/>
        </w:rPr>
      </w:pPr>
    </w:p>
    <w:p w14:paraId="1218F369" w14:textId="77777777" w:rsidR="00934270" w:rsidRPr="00145D34" w:rsidRDefault="00934270" w:rsidP="008802D2">
      <w:pPr>
        <w:pStyle w:val="NormalWeb"/>
        <w:suppressAutoHyphens/>
        <w:spacing w:before="113" w:after="113" w:line="363" w:lineRule="atLeast"/>
        <w:jc w:val="center"/>
        <w:rPr>
          <w:rFonts w:asciiTheme="minorHAnsi" w:hAnsiTheme="minorHAnsi" w:cstheme="minorHAnsi"/>
          <w:color w:val="FF0000"/>
        </w:rPr>
      </w:pPr>
    </w:p>
    <w:p w14:paraId="6DEF023C" w14:textId="615EAE5E" w:rsidR="00EA1918" w:rsidRPr="00145D34" w:rsidRDefault="00BE1AF0" w:rsidP="008802D2">
      <w:pPr>
        <w:pStyle w:val="NormalWeb"/>
        <w:suppressAutoHyphens/>
        <w:spacing w:before="0" w:after="0"/>
        <w:jc w:val="center"/>
        <w:rPr>
          <w:rFonts w:asciiTheme="minorHAnsi" w:hAnsiTheme="minorHAnsi" w:cstheme="minorHAnsi"/>
          <w:color w:val="FF0000"/>
        </w:rPr>
      </w:pPr>
      <w:r w:rsidRPr="00145D34">
        <w:rPr>
          <w:rFonts w:asciiTheme="minorHAnsi" w:hAnsiTheme="minorHAnsi" w:cstheme="minorHAnsi"/>
          <w:b/>
          <w:bCs/>
          <w:color w:val="FF0000"/>
        </w:rPr>
        <w:t>_______</w:t>
      </w:r>
      <w:r w:rsidR="0007407F" w:rsidRPr="00145D34">
        <w:rPr>
          <w:rFonts w:asciiTheme="minorHAnsi" w:hAnsiTheme="minorHAnsi" w:cstheme="minorHAnsi"/>
          <w:b/>
          <w:bCs/>
          <w:color w:val="FF0000"/>
        </w:rPr>
        <w:t>_ [</w:t>
      </w:r>
      <w:r w:rsidRPr="00145D34">
        <w:rPr>
          <w:rFonts w:asciiTheme="minorHAnsi" w:hAnsiTheme="minorHAnsi" w:cstheme="minorHAnsi"/>
          <w:b/>
          <w:bCs/>
          <w:color w:val="FF0000"/>
        </w:rPr>
        <w:t>Nome e Assinatura do</w:t>
      </w:r>
      <w:r w:rsidR="00F32053">
        <w:rPr>
          <w:rFonts w:asciiTheme="minorHAnsi" w:hAnsiTheme="minorHAnsi" w:cstheme="minorHAnsi"/>
          <w:b/>
          <w:bCs/>
          <w:color w:val="FF0000"/>
        </w:rPr>
        <w:t>(a)</w:t>
      </w:r>
      <w:r w:rsidRPr="00145D34">
        <w:rPr>
          <w:rFonts w:asciiTheme="minorHAnsi" w:hAnsiTheme="minorHAnsi" w:cstheme="minorHAnsi"/>
          <w:b/>
          <w:bCs/>
          <w:color w:val="FF0000"/>
        </w:rPr>
        <w:t xml:space="preserve"> </w:t>
      </w:r>
      <w:r w:rsidR="0007407F" w:rsidRPr="00145D34">
        <w:rPr>
          <w:rFonts w:asciiTheme="minorHAnsi" w:hAnsiTheme="minorHAnsi" w:cstheme="minorHAnsi"/>
          <w:b/>
          <w:bCs/>
          <w:color w:val="FF0000"/>
        </w:rPr>
        <w:t>Autor</w:t>
      </w:r>
      <w:r w:rsidR="00F32053">
        <w:rPr>
          <w:rFonts w:asciiTheme="minorHAnsi" w:hAnsiTheme="minorHAnsi" w:cstheme="minorHAnsi"/>
          <w:b/>
          <w:bCs/>
          <w:color w:val="FF0000"/>
        </w:rPr>
        <w:t>(a)</w:t>
      </w:r>
      <w:r w:rsidR="0007407F" w:rsidRPr="00145D34">
        <w:rPr>
          <w:rFonts w:asciiTheme="minorHAnsi" w:hAnsiTheme="minorHAnsi" w:cstheme="minorHAnsi"/>
          <w:b/>
          <w:bCs/>
          <w:color w:val="FF0000"/>
        </w:rPr>
        <w:t>] _</w:t>
      </w:r>
      <w:r w:rsidRPr="00145D34">
        <w:rPr>
          <w:rFonts w:asciiTheme="minorHAnsi" w:hAnsiTheme="minorHAnsi" w:cstheme="minorHAnsi"/>
          <w:b/>
          <w:bCs/>
          <w:color w:val="FF0000"/>
        </w:rPr>
        <w:t>_______</w:t>
      </w:r>
      <w:bookmarkEnd w:id="0"/>
    </w:p>
    <w:sectPr w:rsidR="00EA1918" w:rsidRPr="00145D34">
      <w:footerReference w:type="default" r:id="rId9"/>
      <w:footerReference w:type="first" r:id="rId10"/>
      <w:pgSz w:w="11906" w:h="16838"/>
      <w:pgMar w:top="1134" w:right="1134" w:bottom="850" w:left="19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4FF7" w14:textId="77777777" w:rsidR="004F771C" w:rsidRDefault="004F771C">
      <w:r>
        <w:separator/>
      </w:r>
    </w:p>
  </w:endnote>
  <w:endnote w:type="continuationSeparator" w:id="0">
    <w:p w14:paraId="3C740E26" w14:textId="77777777" w:rsidR="004F771C" w:rsidRDefault="004F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charset w:val="00"/>
    <w:family w:val="swiss"/>
    <w:pitch w:val="variable"/>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WenQuanYi Zen Hei Sharp">
    <w:charset w:val="00"/>
    <w:family w:val="auto"/>
    <w:pitch w:val="variable"/>
  </w:font>
  <w:font w:name="Lohit Devanagari">
    <w:altName w:val="Calibri"/>
    <w:charset w:val="00"/>
    <w:family w:val="auto"/>
    <w:pitch w:val="variable"/>
  </w:font>
  <w:font w:name="Arial Unicode MS">
    <w:panose1 w:val="020B0604020202020204"/>
    <w:charset w:val="00"/>
    <w:family w:val="swiss"/>
    <w:pitch w:val="variable"/>
  </w:font>
  <w:font w:name="DTLDocumentaT">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Andale Sans UI">
    <w:charset w:val="00"/>
    <w:family w:val="swiss"/>
    <w:pitch w:val="variable"/>
  </w:font>
  <w:font w:name="Luxi Mono">
    <w:charset w:val="00"/>
    <w:family w:val="modern"/>
    <w:pitch w:val="default"/>
  </w:font>
  <w:font w:name="Linux Libertine">
    <w:altName w:val="Cambria"/>
    <w:charset w:val="00"/>
    <w:family w:val="auto"/>
    <w:pitch w:val="variable"/>
  </w:font>
  <w:font w:name="Yu Mincho">
    <w:charset w:val="80"/>
    <w:family w:val="roman"/>
    <w:pitch w:val="variable"/>
    <w:sig w:usb0="800002E7" w:usb1="2AC7FCFF" w:usb2="00000012" w:usb3="00000000" w:csb0="0002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1FFC" w14:textId="77777777" w:rsidR="00024E94" w:rsidRDefault="00024E94">
    <w:pPr>
      <w:pStyle w:val="Rodap"/>
      <w:jc w:val="right"/>
      <w:rPr>
        <w:rFonts w:ascii="Roboto" w:hAnsi="Roboto"/>
        <w:sz w:val="20"/>
        <w:szCs w:val="20"/>
      </w:rPr>
    </w:pPr>
  </w:p>
  <w:p w14:paraId="61BCD2AC" w14:textId="77777777" w:rsidR="00024E94" w:rsidRDefault="00024E94">
    <w:pPr>
      <w:pStyle w:val="Rodap"/>
      <w:jc w:val="right"/>
      <w:rPr>
        <w:rFonts w:ascii="Roboto" w:hAnsi="Roboto"/>
        <w:sz w:val="20"/>
        <w:szCs w:val="20"/>
      </w:rPr>
    </w:pPr>
  </w:p>
  <w:p w14:paraId="7134CA70" w14:textId="7E7EDABF" w:rsidR="00024E94" w:rsidRDefault="00024E94">
    <w:pPr>
      <w:pStyle w:val="Rodap"/>
      <w:jc w:val="right"/>
    </w:pPr>
    <w:r>
      <w:rPr>
        <w:rFonts w:ascii="Roboto" w:hAnsi="Roboto"/>
        <w:sz w:val="20"/>
        <w:szCs w:val="20"/>
      </w:rPr>
      <w:fldChar w:fldCharType="begin"/>
    </w:r>
    <w:r>
      <w:rPr>
        <w:rFonts w:ascii="Roboto" w:hAnsi="Roboto"/>
        <w:sz w:val="20"/>
        <w:szCs w:val="20"/>
      </w:rPr>
      <w:instrText xml:space="preserve"> PAGE </w:instrText>
    </w:r>
    <w:r>
      <w:rPr>
        <w:rFonts w:ascii="Roboto" w:hAnsi="Roboto"/>
        <w:sz w:val="20"/>
        <w:szCs w:val="20"/>
      </w:rPr>
      <w:fldChar w:fldCharType="separate"/>
    </w:r>
    <w:r w:rsidR="00F85AFA">
      <w:rPr>
        <w:rFonts w:ascii="Roboto" w:hAnsi="Roboto"/>
        <w:noProof/>
        <w:sz w:val="20"/>
        <w:szCs w:val="20"/>
      </w:rPr>
      <w:t>7</w:t>
    </w:r>
    <w:r>
      <w:rPr>
        <w:rFonts w:ascii="Roboto" w:hAnsi="Roboto"/>
        <w:sz w:val="20"/>
        <w:szCs w:val="20"/>
      </w:rPr>
      <w:fldChar w:fldCharType="end"/>
    </w:r>
    <w:r>
      <w:rPr>
        <w:rFonts w:ascii="Roboto" w:hAnsi="Roboto"/>
        <w:sz w:val="20"/>
        <w:szCs w:val="20"/>
      </w:rPr>
      <w:t>/</w:t>
    </w:r>
    <w:r>
      <w:rPr>
        <w:rFonts w:ascii="Roboto" w:hAnsi="Roboto"/>
        <w:sz w:val="20"/>
        <w:szCs w:val="20"/>
      </w:rPr>
      <w:fldChar w:fldCharType="begin"/>
    </w:r>
    <w:r>
      <w:rPr>
        <w:rFonts w:ascii="Roboto" w:hAnsi="Roboto"/>
        <w:sz w:val="20"/>
        <w:szCs w:val="20"/>
      </w:rPr>
      <w:instrText xml:space="preserve"> NUMPAGES </w:instrText>
    </w:r>
    <w:r>
      <w:rPr>
        <w:rFonts w:ascii="Roboto" w:hAnsi="Roboto"/>
        <w:sz w:val="20"/>
        <w:szCs w:val="20"/>
      </w:rPr>
      <w:fldChar w:fldCharType="separate"/>
    </w:r>
    <w:r w:rsidR="00F85AFA">
      <w:rPr>
        <w:rFonts w:ascii="Roboto" w:hAnsi="Roboto"/>
        <w:noProof/>
        <w:sz w:val="20"/>
        <w:szCs w:val="20"/>
      </w:rPr>
      <w:t>7</w:t>
    </w:r>
    <w:r>
      <w:rPr>
        <w:rFonts w:ascii="Roboto" w:hAnsi="Robo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4F5D" w14:textId="77777777" w:rsidR="00024E94" w:rsidRDefault="00024E94">
    <w:pPr>
      <w:pStyle w:val="Rodap"/>
      <w:rPr>
        <w:rFonts w:ascii="Linux Libertine" w:hAnsi="Linux Libertine"/>
        <w:sz w:val="20"/>
        <w:szCs w:val="20"/>
      </w:rPr>
    </w:pPr>
  </w:p>
  <w:p w14:paraId="1759811F" w14:textId="3805C5BD" w:rsidR="00024E94" w:rsidRDefault="00024E94" w:rsidP="00737028">
    <w:pPr>
      <w:pStyle w:val="Rodap"/>
      <w:rPr>
        <w:rFonts w:ascii="Linux Libertine" w:hAnsi="Linux Libertine"/>
        <w:sz w:val="20"/>
        <w:szCs w:val="20"/>
      </w:rPr>
    </w:pPr>
  </w:p>
  <w:p w14:paraId="5FBB5009" w14:textId="79443A15" w:rsidR="00024E94" w:rsidRDefault="00024E94">
    <w:pPr>
      <w:pStyle w:val="Rodap"/>
      <w:jc w:val="right"/>
      <w:rPr>
        <w:rFonts w:ascii="Roboto" w:hAnsi="Robo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C0C2" w14:textId="77777777" w:rsidR="004F771C" w:rsidRDefault="004F771C">
      <w:r>
        <w:rPr>
          <w:color w:val="000000"/>
        </w:rPr>
        <w:separator/>
      </w:r>
    </w:p>
  </w:footnote>
  <w:footnote w:type="continuationSeparator" w:id="0">
    <w:p w14:paraId="791BFBF5" w14:textId="77777777" w:rsidR="004F771C" w:rsidRDefault="004F771C">
      <w:r>
        <w:continuationSeparator/>
      </w:r>
    </w:p>
  </w:footnote>
  <w:footnote w:id="1">
    <w:p w14:paraId="65D67D21" w14:textId="07CF82F6" w:rsidR="00F32053" w:rsidRPr="00F32053" w:rsidRDefault="00F32053" w:rsidP="00F32053">
      <w:pPr>
        <w:pStyle w:val="Textodenotaderodap"/>
        <w:jc w:val="both"/>
        <w:rPr>
          <w:rFonts w:ascii="Calibri" w:hAnsi="Calibri" w:cs="Calibri"/>
        </w:rPr>
      </w:pPr>
      <w:r w:rsidRPr="00F32053">
        <w:rPr>
          <w:rStyle w:val="Refdenotaderodap"/>
          <w:rFonts w:ascii="Calibri" w:hAnsi="Calibri" w:cs="Calibri"/>
        </w:rPr>
        <w:footnoteRef/>
      </w:r>
      <w:r w:rsidRPr="00F32053">
        <w:rPr>
          <w:rFonts w:ascii="Calibri" w:hAnsi="Calibri" w:cs="Calibri"/>
        </w:rPr>
        <w:t xml:space="preserve"> Disponível em: </w:t>
      </w:r>
      <w:r w:rsidRPr="00F32053">
        <w:rPr>
          <w:rFonts w:ascii="Calibri" w:hAnsi="Calibri" w:cs="Calibri"/>
        </w:rPr>
        <w:t>https://agenciadenoticias.ibge.gov.br/agencia-sala-de-imprensa/2013-agencia-de-noticias/releases/46648-em-abril-ipca-fica-em-0-67</w:t>
      </w:r>
      <w:r w:rsidRPr="00F32053">
        <w:rPr>
          <w:rFonts w:ascii="Calibri" w:hAnsi="Calibri" w:cs="Calibri"/>
        </w:rPr>
        <w:t>&gt;. Acesso em 3.7.2026.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B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6193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activeWritingStyle w:appName="MSWord" w:lang="pt-BR" w:vendorID="64" w:dllVersion="4096" w:nlCheck="1" w:checkStyle="0"/>
  <w:activeWritingStyle w:appName="MSWord" w:lang="es-ES" w:vendorID="64" w:dllVersion="4096" w:nlCheck="1" w:checkStyle="0"/>
  <w:activeWritingStyle w:appName="MSWord" w:lang="pt-BR" w:vendorID="64" w:dllVersion="0" w:nlCheck="1" w:checkStyle="0"/>
  <w:activeWritingStyle w:appName="MSWord" w:lang="pt-BR" w:vendorID="64" w:dllVersion="6" w:nlCheck="1" w:checkStyle="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EC"/>
    <w:rsid w:val="00004589"/>
    <w:rsid w:val="00010E63"/>
    <w:rsid w:val="00011051"/>
    <w:rsid w:val="000144D0"/>
    <w:rsid w:val="00015A09"/>
    <w:rsid w:val="00024E94"/>
    <w:rsid w:val="000443A6"/>
    <w:rsid w:val="0004690C"/>
    <w:rsid w:val="000560C2"/>
    <w:rsid w:val="00062F27"/>
    <w:rsid w:val="00063533"/>
    <w:rsid w:val="0006517F"/>
    <w:rsid w:val="00065840"/>
    <w:rsid w:val="00066079"/>
    <w:rsid w:val="000662D6"/>
    <w:rsid w:val="00067459"/>
    <w:rsid w:val="00072358"/>
    <w:rsid w:val="0007407F"/>
    <w:rsid w:val="0007596B"/>
    <w:rsid w:val="00075B00"/>
    <w:rsid w:val="00076D37"/>
    <w:rsid w:val="00081AE1"/>
    <w:rsid w:val="000854C8"/>
    <w:rsid w:val="00090E06"/>
    <w:rsid w:val="00092B86"/>
    <w:rsid w:val="000A1336"/>
    <w:rsid w:val="000B044D"/>
    <w:rsid w:val="000B2440"/>
    <w:rsid w:val="000B66DA"/>
    <w:rsid w:val="000B79DD"/>
    <w:rsid w:val="000C732E"/>
    <w:rsid w:val="000C7404"/>
    <w:rsid w:val="000C78AE"/>
    <w:rsid w:val="000D0598"/>
    <w:rsid w:val="000D73F6"/>
    <w:rsid w:val="000E06D7"/>
    <w:rsid w:val="000F1D2A"/>
    <w:rsid w:val="000F40E8"/>
    <w:rsid w:val="000F580B"/>
    <w:rsid w:val="000F6014"/>
    <w:rsid w:val="00110F92"/>
    <w:rsid w:val="001133DB"/>
    <w:rsid w:val="00114FD1"/>
    <w:rsid w:val="00123D70"/>
    <w:rsid w:val="0013344B"/>
    <w:rsid w:val="001335F3"/>
    <w:rsid w:val="00133B20"/>
    <w:rsid w:val="00135442"/>
    <w:rsid w:val="00136C7B"/>
    <w:rsid w:val="00142427"/>
    <w:rsid w:val="00145D34"/>
    <w:rsid w:val="00146D28"/>
    <w:rsid w:val="001565D9"/>
    <w:rsid w:val="00164488"/>
    <w:rsid w:val="0017751F"/>
    <w:rsid w:val="001852C0"/>
    <w:rsid w:val="0018683B"/>
    <w:rsid w:val="00191BBA"/>
    <w:rsid w:val="00193097"/>
    <w:rsid w:val="00194F44"/>
    <w:rsid w:val="001B57F9"/>
    <w:rsid w:val="001B7851"/>
    <w:rsid w:val="001C6004"/>
    <w:rsid w:val="001D2159"/>
    <w:rsid w:val="001D3565"/>
    <w:rsid w:val="001D35F6"/>
    <w:rsid w:val="001E3ACA"/>
    <w:rsid w:val="001E69EB"/>
    <w:rsid w:val="001F2483"/>
    <w:rsid w:val="001F2806"/>
    <w:rsid w:val="001F3712"/>
    <w:rsid w:val="001F38BA"/>
    <w:rsid w:val="00215FC5"/>
    <w:rsid w:val="002163E6"/>
    <w:rsid w:val="00231E3A"/>
    <w:rsid w:val="00246136"/>
    <w:rsid w:val="00251360"/>
    <w:rsid w:val="00251993"/>
    <w:rsid w:val="00264C6C"/>
    <w:rsid w:val="00266658"/>
    <w:rsid w:val="002737AE"/>
    <w:rsid w:val="002747D3"/>
    <w:rsid w:val="002773A7"/>
    <w:rsid w:val="0028679C"/>
    <w:rsid w:val="00292CC4"/>
    <w:rsid w:val="00293613"/>
    <w:rsid w:val="002A2D61"/>
    <w:rsid w:val="002A493E"/>
    <w:rsid w:val="002B0D1F"/>
    <w:rsid w:val="002B1FAE"/>
    <w:rsid w:val="002C7790"/>
    <w:rsid w:val="002D1FBF"/>
    <w:rsid w:val="002D3198"/>
    <w:rsid w:val="002D5BEC"/>
    <w:rsid w:val="002E12D9"/>
    <w:rsid w:val="002E1C53"/>
    <w:rsid w:val="002E7F40"/>
    <w:rsid w:val="002F3537"/>
    <w:rsid w:val="003001FC"/>
    <w:rsid w:val="003039A6"/>
    <w:rsid w:val="003066E8"/>
    <w:rsid w:val="00306FAB"/>
    <w:rsid w:val="00311E32"/>
    <w:rsid w:val="00323B47"/>
    <w:rsid w:val="00335A63"/>
    <w:rsid w:val="00336519"/>
    <w:rsid w:val="0034698F"/>
    <w:rsid w:val="003507D6"/>
    <w:rsid w:val="003528E5"/>
    <w:rsid w:val="00355539"/>
    <w:rsid w:val="003613D3"/>
    <w:rsid w:val="00364AD0"/>
    <w:rsid w:val="00364EDC"/>
    <w:rsid w:val="00385B8A"/>
    <w:rsid w:val="00385C0E"/>
    <w:rsid w:val="003870A7"/>
    <w:rsid w:val="00387D57"/>
    <w:rsid w:val="0039233D"/>
    <w:rsid w:val="00392FFF"/>
    <w:rsid w:val="00393428"/>
    <w:rsid w:val="00394461"/>
    <w:rsid w:val="00395D00"/>
    <w:rsid w:val="003A10EB"/>
    <w:rsid w:val="003A1617"/>
    <w:rsid w:val="003A3596"/>
    <w:rsid w:val="003A592B"/>
    <w:rsid w:val="003B14A1"/>
    <w:rsid w:val="003B2D3E"/>
    <w:rsid w:val="003B6212"/>
    <w:rsid w:val="003B670E"/>
    <w:rsid w:val="003C619C"/>
    <w:rsid w:val="003D141D"/>
    <w:rsid w:val="003D3B6B"/>
    <w:rsid w:val="003D4436"/>
    <w:rsid w:val="003E6D52"/>
    <w:rsid w:val="003F251E"/>
    <w:rsid w:val="003F77CC"/>
    <w:rsid w:val="0040198D"/>
    <w:rsid w:val="00405B90"/>
    <w:rsid w:val="00413578"/>
    <w:rsid w:val="004210B0"/>
    <w:rsid w:val="00423D62"/>
    <w:rsid w:val="0042622C"/>
    <w:rsid w:val="004262EF"/>
    <w:rsid w:val="004307EF"/>
    <w:rsid w:val="00430ED5"/>
    <w:rsid w:val="004379C3"/>
    <w:rsid w:val="0044020F"/>
    <w:rsid w:val="00440856"/>
    <w:rsid w:val="00440AB0"/>
    <w:rsid w:val="004458FF"/>
    <w:rsid w:val="00447195"/>
    <w:rsid w:val="00450434"/>
    <w:rsid w:val="00450D1A"/>
    <w:rsid w:val="004520AB"/>
    <w:rsid w:val="00452575"/>
    <w:rsid w:val="00463259"/>
    <w:rsid w:val="00465B38"/>
    <w:rsid w:val="004712D7"/>
    <w:rsid w:val="00472AC0"/>
    <w:rsid w:val="00472BAF"/>
    <w:rsid w:val="0047380F"/>
    <w:rsid w:val="00473FE5"/>
    <w:rsid w:val="0047644C"/>
    <w:rsid w:val="00476795"/>
    <w:rsid w:val="0048272D"/>
    <w:rsid w:val="00491452"/>
    <w:rsid w:val="004975EB"/>
    <w:rsid w:val="00497F9E"/>
    <w:rsid w:val="004A0D84"/>
    <w:rsid w:val="004A1893"/>
    <w:rsid w:val="004B1AED"/>
    <w:rsid w:val="004B3F0E"/>
    <w:rsid w:val="004C4F1A"/>
    <w:rsid w:val="004D02E6"/>
    <w:rsid w:val="004D0EF2"/>
    <w:rsid w:val="004D1A63"/>
    <w:rsid w:val="004D3D3A"/>
    <w:rsid w:val="004D4C8A"/>
    <w:rsid w:val="004E2FF9"/>
    <w:rsid w:val="004E634F"/>
    <w:rsid w:val="004F1C6B"/>
    <w:rsid w:val="004F771C"/>
    <w:rsid w:val="00517E90"/>
    <w:rsid w:val="005204E5"/>
    <w:rsid w:val="00520B5E"/>
    <w:rsid w:val="00522F7F"/>
    <w:rsid w:val="005230FA"/>
    <w:rsid w:val="0052444A"/>
    <w:rsid w:val="00530726"/>
    <w:rsid w:val="00532360"/>
    <w:rsid w:val="00540764"/>
    <w:rsid w:val="00543FE0"/>
    <w:rsid w:val="00550518"/>
    <w:rsid w:val="00550BDC"/>
    <w:rsid w:val="00555E5D"/>
    <w:rsid w:val="00563AC8"/>
    <w:rsid w:val="00590185"/>
    <w:rsid w:val="005930E7"/>
    <w:rsid w:val="00594FC5"/>
    <w:rsid w:val="00596CD0"/>
    <w:rsid w:val="005978AC"/>
    <w:rsid w:val="00597B6D"/>
    <w:rsid w:val="005A6028"/>
    <w:rsid w:val="005A7B23"/>
    <w:rsid w:val="005A7D5B"/>
    <w:rsid w:val="005B14FC"/>
    <w:rsid w:val="005B45AE"/>
    <w:rsid w:val="005B589C"/>
    <w:rsid w:val="005B78C3"/>
    <w:rsid w:val="005C0703"/>
    <w:rsid w:val="005C6852"/>
    <w:rsid w:val="005C6C11"/>
    <w:rsid w:val="005D03CC"/>
    <w:rsid w:val="005D55D1"/>
    <w:rsid w:val="005E42F2"/>
    <w:rsid w:val="005F152B"/>
    <w:rsid w:val="005F3D6C"/>
    <w:rsid w:val="005F4078"/>
    <w:rsid w:val="005F4BB7"/>
    <w:rsid w:val="005F6BFB"/>
    <w:rsid w:val="005F704D"/>
    <w:rsid w:val="00601C69"/>
    <w:rsid w:val="00604063"/>
    <w:rsid w:val="00612955"/>
    <w:rsid w:val="00613C93"/>
    <w:rsid w:val="006226BC"/>
    <w:rsid w:val="0062576A"/>
    <w:rsid w:val="006311AC"/>
    <w:rsid w:val="00634960"/>
    <w:rsid w:val="00634B13"/>
    <w:rsid w:val="00641078"/>
    <w:rsid w:val="00651EA4"/>
    <w:rsid w:val="00654125"/>
    <w:rsid w:val="006561B4"/>
    <w:rsid w:val="006605F8"/>
    <w:rsid w:val="006713FE"/>
    <w:rsid w:val="00672964"/>
    <w:rsid w:val="00673FE9"/>
    <w:rsid w:val="006772DB"/>
    <w:rsid w:val="00677D05"/>
    <w:rsid w:val="00685462"/>
    <w:rsid w:val="006B42C1"/>
    <w:rsid w:val="006C5B7F"/>
    <w:rsid w:val="006D30AF"/>
    <w:rsid w:val="006E2686"/>
    <w:rsid w:val="006E2BAD"/>
    <w:rsid w:val="006E3578"/>
    <w:rsid w:val="006E386B"/>
    <w:rsid w:val="006E5960"/>
    <w:rsid w:val="006F0D7B"/>
    <w:rsid w:val="006F3E79"/>
    <w:rsid w:val="00701078"/>
    <w:rsid w:val="00716C76"/>
    <w:rsid w:val="00724DBF"/>
    <w:rsid w:val="00724DC2"/>
    <w:rsid w:val="00724FE3"/>
    <w:rsid w:val="00731C3A"/>
    <w:rsid w:val="00734B86"/>
    <w:rsid w:val="00737028"/>
    <w:rsid w:val="007641C4"/>
    <w:rsid w:val="00764CFA"/>
    <w:rsid w:val="00772977"/>
    <w:rsid w:val="00776D77"/>
    <w:rsid w:val="00782CEE"/>
    <w:rsid w:val="007900E9"/>
    <w:rsid w:val="007A34E9"/>
    <w:rsid w:val="007A6E8B"/>
    <w:rsid w:val="007C214D"/>
    <w:rsid w:val="007C3C0C"/>
    <w:rsid w:val="007D1B20"/>
    <w:rsid w:val="007D5F61"/>
    <w:rsid w:val="007E3FFF"/>
    <w:rsid w:val="007F1F77"/>
    <w:rsid w:val="007F229F"/>
    <w:rsid w:val="007F26AA"/>
    <w:rsid w:val="007F4A00"/>
    <w:rsid w:val="007F7D70"/>
    <w:rsid w:val="00801B65"/>
    <w:rsid w:val="0080361E"/>
    <w:rsid w:val="00810574"/>
    <w:rsid w:val="00822F3B"/>
    <w:rsid w:val="008234CE"/>
    <w:rsid w:val="008262A3"/>
    <w:rsid w:val="00837686"/>
    <w:rsid w:val="00840FC2"/>
    <w:rsid w:val="00843B2E"/>
    <w:rsid w:val="00843FAE"/>
    <w:rsid w:val="0085573B"/>
    <w:rsid w:val="00860368"/>
    <w:rsid w:val="008609A6"/>
    <w:rsid w:val="00873326"/>
    <w:rsid w:val="0087350F"/>
    <w:rsid w:val="008802D2"/>
    <w:rsid w:val="00884760"/>
    <w:rsid w:val="00884952"/>
    <w:rsid w:val="00892ACD"/>
    <w:rsid w:val="00892E59"/>
    <w:rsid w:val="0089323B"/>
    <w:rsid w:val="00895761"/>
    <w:rsid w:val="008A1838"/>
    <w:rsid w:val="008B264E"/>
    <w:rsid w:val="008C1077"/>
    <w:rsid w:val="008C259B"/>
    <w:rsid w:val="008C55B2"/>
    <w:rsid w:val="008D565E"/>
    <w:rsid w:val="008E2E28"/>
    <w:rsid w:val="008E67AE"/>
    <w:rsid w:val="008E6B10"/>
    <w:rsid w:val="008E78E2"/>
    <w:rsid w:val="008E7ED4"/>
    <w:rsid w:val="008F6682"/>
    <w:rsid w:val="009012E0"/>
    <w:rsid w:val="009017AC"/>
    <w:rsid w:val="00905645"/>
    <w:rsid w:val="00914B50"/>
    <w:rsid w:val="00917C1B"/>
    <w:rsid w:val="00920329"/>
    <w:rsid w:val="009216C2"/>
    <w:rsid w:val="00925B10"/>
    <w:rsid w:val="009260B2"/>
    <w:rsid w:val="00926427"/>
    <w:rsid w:val="00927E37"/>
    <w:rsid w:val="00927EB0"/>
    <w:rsid w:val="00934270"/>
    <w:rsid w:val="00937577"/>
    <w:rsid w:val="00953458"/>
    <w:rsid w:val="009547F1"/>
    <w:rsid w:val="0096018F"/>
    <w:rsid w:val="009731BA"/>
    <w:rsid w:val="00977AA3"/>
    <w:rsid w:val="009825AE"/>
    <w:rsid w:val="009865BD"/>
    <w:rsid w:val="0098690C"/>
    <w:rsid w:val="009911A9"/>
    <w:rsid w:val="00995F0F"/>
    <w:rsid w:val="00996E2B"/>
    <w:rsid w:val="00997C91"/>
    <w:rsid w:val="009B2653"/>
    <w:rsid w:val="009B7C1A"/>
    <w:rsid w:val="009C031B"/>
    <w:rsid w:val="009C3E5D"/>
    <w:rsid w:val="009C66F0"/>
    <w:rsid w:val="009C7D49"/>
    <w:rsid w:val="009D25E6"/>
    <w:rsid w:val="009E01C3"/>
    <w:rsid w:val="009F10FD"/>
    <w:rsid w:val="009F264B"/>
    <w:rsid w:val="009F4F29"/>
    <w:rsid w:val="00A05D5C"/>
    <w:rsid w:val="00A07695"/>
    <w:rsid w:val="00A10D19"/>
    <w:rsid w:val="00A1250C"/>
    <w:rsid w:val="00A217AD"/>
    <w:rsid w:val="00A25094"/>
    <w:rsid w:val="00A2579B"/>
    <w:rsid w:val="00A32E54"/>
    <w:rsid w:val="00A33E2C"/>
    <w:rsid w:val="00A37495"/>
    <w:rsid w:val="00A44363"/>
    <w:rsid w:val="00A468F7"/>
    <w:rsid w:val="00A518F2"/>
    <w:rsid w:val="00A526EA"/>
    <w:rsid w:val="00A56737"/>
    <w:rsid w:val="00A637A7"/>
    <w:rsid w:val="00A7055F"/>
    <w:rsid w:val="00A71A1A"/>
    <w:rsid w:val="00A71EF5"/>
    <w:rsid w:val="00A76C5F"/>
    <w:rsid w:val="00A77778"/>
    <w:rsid w:val="00A90D04"/>
    <w:rsid w:val="00A94310"/>
    <w:rsid w:val="00AA34EB"/>
    <w:rsid w:val="00AB1183"/>
    <w:rsid w:val="00AC5789"/>
    <w:rsid w:val="00AD084A"/>
    <w:rsid w:val="00AD1D39"/>
    <w:rsid w:val="00AD369E"/>
    <w:rsid w:val="00AD5260"/>
    <w:rsid w:val="00AD665E"/>
    <w:rsid w:val="00AE115B"/>
    <w:rsid w:val="00AF0320"/>
    <w:rsid w:val="00B01717"/>
    <w:rsid w:val="00B04206"/>
    <w:rsid w:val="00B05871"/>
    <w:rsid w:val="00B073BD"/>
    <w:rsid w:val="00B34EA6"/>
    <w:rsid w:val="00B47FEB"/>
    <w:rsid w:val="00B52BA3"/>
    <w:rsid w:val="00B53198"/>
    <w:rsid w:val="00B5407E"/>
    <w:rsid w:val="00B54299"/>
    <w:rsid w:val="00B61E56"/>
    <w:rsid w:val="00B65441"/>
    <w:rsid w:val="00B65C9C"/>
    <w:rsid w:val="00B73E24"/>
    <w:rsid w:val="00B74BDF"/>
    <w:rsid w:val="00B758F7"/>
    <w:rsid w:val="00B76741"/>
    <w:rsid w:val="00B85F29"/>
    <w:rsid w:val="00BA3567"/>
    <w:rsid w:val="00BB4DA8"/>
    <w:rsid w:val="00BC508C"/>
    <w:rsid w:val="00BE1AF0"/>
    <w:rsid w:val="00BE4D21"/>
    <w:rsid w:val="00BE5E30"/>
    <w:rsid w:val="00BE6D1E"/>
    <w:rsid w:val="00BF257C"/>
    <w:rsid w:val="00BF4224"/>
    <w:rsid w:val="00BF72AF"/>
    <w:rsid w:val="00BF79E9"/>
    <w:rsid w:val="00C05DFE"/>
    <w:rsid w:val="00C10B9A"/>
    <w:rsid w:val="00C157A1"/>
    <w:rsid w:val="00C22635"/>
    <w:rsid w:val="00C252D3"/>
    <w:rsid w:val="00C260A5"/>
    <w:rsid w:val="00C33370"/>
    <w:rsid w:val="00C341F0"/>
    <w:rsid w:val="00C375F5"/>
    <w:rsid w:val="00C403C5"/>
    <w:rsid w:val="00C532D3"/>
    <w:rsid w:val="00C53999"/>
    <w:rsid w:val="00C56605"/>
    <w:rsid w:val="00C566B3"/>
    <w:rsid w:val="00C67F1B"/>
    <w:rsid w:val="00C70035"/>
    <w:rsid w:val="00C7149D"/>
    <w:rsid w:val="00C801CB"/>
    <w:rsid w:val="00C82F94"/>
    <w:rsid w:val="00C86C0B"/>
    <w:rsid w:val="00C92E1D"/>
    <w:rsid w:val="00C94E92"/>
    <w:rsid w:val="00C963F6"/>
    <w:rsid w:val="00C9654C"/>
    <w:rsid w:val="00CA14AD"/>
    <w:rsid w:val="00CA2001"/>
    <w:rsid w:val="00CA26E7"/>
    <w:rsid w:val="00CA34F6"/>
    <w:rsid w:val="00CA3B3A"/>
    <w:rsid w:val="00CA4F9B"/>
    <w:rsid w:val="00CA6683"/>
    <w:rsid w:val="00CA7C2C"/>
    <w:rsid w:val="00CA7C60"/>
    <w:rsid w:val="00CB0C33"/>
    <w:rsid w:val="00CB3655"/>
    <w:rsid w:val="00CB39DC"/>
    <w:rsid w:val="00CB7FA2"/>
    <w:rsid w:val="00CB7FAF"/>
    <w:rsid w:val="00CC0F1C"/>
    <w:rsid w:val="00CC2E4A"/>
    <w:rsid w:val="00CC36B3"/>
    <w:rsid w:val="00CC76AD"/>
    <w:rsid w:val="00CD18CE"/>
    <w:rsid w:val="00CD2AAA"/>
    <w:rsid w:val="00CE270C"/>
    <w:rsid w:val="00CE2F81"/>
    <w:rsid w:val="00CE643B"/>
    <w:rsid w:val="00D14B96"/>
    <w:rsid w:val="00D16210"/>
    <w:rsid w:val="00D1733D"/>
    <w:rsid w:val="00D36122"/>
    <w:rsid w:val="00D44E19"/>
    <w:rsid w:val="00D4695C"/>
    <w:rsid w:val="00D519A0"/>
    <w:rsid w:val="00D51B5E"/>
    <w:rsid w:val="00D54C8E"/>
    <w:rsid w:val="00D54F5A"/>
    <w:rsid w:val="00D60243"/>
    <w:rsid w:val="00D60D90"/>
    <w:rsid w:val="00D64B10"/>
    <w:rsid w:val="00D661B5"/>
    <w:rsid w:val="00D66478"/>
    <w:rsid w:val="00D745BD"/>
    <w:rsid w:val="00D75337"/>
    <w:rsid w:val="00D7595D"/>
    <w:rsid w:val="00D8051F"/>
    <w:rsid w:val="00D83770"/>
    <w:rsid w:val="00D84BD3"/>
    <w:rsid w:val="00D87507"/>
    <w:rsid w:val="00D903B8"/>
    <w:rsid w:val="00D9047A"/>
    <w:rsid w:val="00DA5597"/>
    <w:rsid w:val="00DA6CDC"/>
    <w:rsid w:val="00DB5579"/>
    <w:rsid w:val="00DC54D2"/>
    <w:rsid w:val="00DC674B"/>
    <w:rsid w:val="00DD4AED"/>
    <w:rsid w:val="00DD7F26"/>
    <w:rsid w:val="00DF09AB"/>
    <w:rsid w:val="00DF2A0B"/>
    <w:rsid w:val="00E004EC"/>
    <w:rsid w:val="00E019FF"/>
    <w:rsid w:val="00E05502"/>
    <w:rsid w:val="00E10FBF"/>
    <w:rsid w:val="00E16954"/>
    <w:rsid w:val="00E220FB"/>
    <w:rsid w:val="00E23102"/>
    <w:rsid w:val="00E24369"/>
    <w:rsid w:val="00E25A20"/>
    <w:rsid w:val="00E3181A"/>
    <w:rsid w:val="00E319D1"/>
    <w:rsid w:val="00E34FF4"/>
    <w:rsid w:val="00E52C03"/>
    <w:rsid w:val="00E54DF4"/>
    <w:rsid w:val="00E54F3D"/>
    <w:rsid w:val="00E56ED7"/>
    <w:rsid w:val="00E57611"/>
    <w:rsid w:val="00E60F72"/>
    <w:rsid w:val="00E656F6"/>
    <w:rsid w:val="00E66073"/>
    <w:rsid w:val="00E77214"/>
    <w:rsid w:val="00E775F1"/>
    <w:rsid w:val="00E8195D"/>
    <w:rsid w:val="00E90712"/>
    <w:rsid w:val="00E93091"/>
    <w:rsid w:val="00EA1918"/>
    <w:rsid w:val="00EA32DC"/>
    <w:rsid w:val="00EB4CF9"/>
    <w:rsid w:val="00EB5722"/>
    <w:rsid w:val="00EB641E"/>
    <w:rsid w:val="00EC24D3"/>
    <w:rsid w:val="00EE5478"/>
    <w:rsid w:val="00EE7CD1"/>
    <w:rsid w:val="00EF2F6A"/>
    <w:rsid w:val="00F12711"/>
    <w:rsid w:val="00F25C32"/>
    <w:rsid w:val="00F268EA"/>
    <w:rsid w:val="00F32053"/>
    <w:rsid w:val="00F34C7A"/>
    <w:rsid w:val="00F36911"/>
    <w:rsid w:val="00F4042C"/>
    <w:rsid w:val="00F41F0D"/>
    <w:rsid w:val="00F526C6"/>
    <w:rsid w:val="00F53F43"/>
    <w:rsid w:val="00F5558E"/>
    <w:rsid w:val="00F6737C"/>
    <w:rsid w:val="00F739CE"/>
    <w:rsid w:val="00F76EF0"/>
    <w:rsid w:val="00F76FA7"/>
    <w:rsid w:val="00F77B06"/>
    <w:rsid w:val="00F77FB6"/>
    <w:rsid w:val="00F80F92"/>
    <w:rsid w:val="00F85AFA"/>
    <w:rsid w:val="00F8784E"/>
    <w:rsid w:val="00F87B06"/>
    <w:rsid w:val="00F92ED4"/>
    <w:rsid w:val="00FA026F"/>
    <w:rsid w:val="00FA75E7"/>
    <w:rsid w:val="00FA75F4"/>
    <w:rsid w:val="00FB1A09"/>
    <w:rsid w:val="00FB36D8"/>
    <w:rsid w:val="00FB527E"/>
    <w:rsid w:val="00FC418A"/>
    <w:rsid w:val="00FD1F0E"/>
    <w:rsid w:val="00FF22CA"/>
    <w:rsid w:val="00FF3BA0"/>
    <w:rsid w:val="00FF4471"/>
    <w:rsid w:val="00FF5F9B"/>
    <w:rsid w:val="00FF6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98536"/>
  <w15:docId w15:val="{F6466AC6-D6C4-4383-BA17-60704C61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Normal"/>
    <w:link w:val="Ttulo1Char"/>
    <w:uiPriority w:val="9"/>
    <w:qFormat/>
    <w:rsid w:val="00843FAE"/>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tulo2">
    <w:name w:val="heading 2"/>
    <w:basedOn w:val="Normal"/>
    <w:link w:val="Ttulo2Char"/>
    <w:uiPriority w:val="9"/>
    <w:qFormat/>
    <w:rsid w:val="00914B50"/>
    <w:pPr>
      <w:widowControl/>
      <w:suppressAutoHyphens w:val="0"/>
      <w:autoSpaceDN/>
      <w:spacing w:before="119"/>
      <w:jc w:val="both"/>
      <w:textAlignment w:val="auto"/>
      <w:outlineLvl w:val="1"/>
    </w:pPr>
    <w:rPr>
      <w:rFonts w:ascii="Arial" w:eastAsia="Times New Roman" w:hAnsi="Arial" w:cs="Arial"/>
      <w:b/>
      <w:bCs/>
      <w:color w:val="000000"/>
      <w:kern w:val="0"/>
      <w:lang w:eastAsia="pt-BR" w:bidi="ar-SA"/>
    </w:rPr>
  </w:style>
  <w:style w:type="paragraph" w:styleId="Ttulo3">
    <w:name w:val="heading 3"/>
    <w:basedOn w:val="Normal"/>
    <w:next w:val="Normal"/>
    <w:link w:val="Ttulo3Char"/>
    <w:uiPriority w:val="9"/>
    <w:semiHidden/>
    <w:unhideWhenUsed/>
    <w:qFormat/>
    <w:rsid w:val="00C56605"/>
    <w:pPr>
      <w:keepNext/>
      <w:keepLines/>
      <w:spacing w:before="40"/>
      <w:outlineLvl w:val="2"/>
    </w:pPr>
    <w:rPr>
      <w:rFonts w:asciiTheme="majorHAnsi" w:eastAsiaTheme="majorEastAsia" w:hAnsiTheme="majorHAnsi" w:cs="Mangal"/>
      <w:color w:val="1F3763" w:themeColor="accent1" w:themeShade="7F"/>
      <w:szCs w:val="21"/>
    </w:rPr>
  </w:style>
  <w:style w:type="paragraph" w:styleId="Ttulo4">
    <w:name w:val="heading 4"/>
    <w:basedOn w:val="Normal"/>
    <w:next w:val="Normal"/>
    <w:link w:val="Ttulo4Char"/>
    <w:uiPriority w:val="9"/>
    <w:semiHidden/>
    <w:unhideWhenUsed/>
    <w:qFormat/>
    <w:rsid w:val="008A1838"/>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Standard"/>
    <w:pPr>
      <w:spacing w:after="120"/>
    </w:pPr>
  </w:style>
  <w:style w:type="paragraph" w:styleId="Ttulo">
    <w:name w:val="Title"/>
    <w:basedOn w:val="Standard"/>
    <w:next w:val="Textbody"/>
    <w:pPr>
      <w:keepNext/>
      <w:spacing w:before="240" w:after="120"/>
    </w:pPr>
    <w:rPr>
      <w:rFonts w:ascii="Liberation Sans" w:hAnsi="Liberation Sans"/>
      <w:sz w:val="28"/>
      <w:szCs w:val="28"/>
    </w:r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styleId="Textodebalo">
    <w:name w:val="Balloon Text"/>
    <w:basedOn w:val="Normal"/>
    <w:link w:val="TextodebaloChar"/>
    <w:uiPriority w:val="99"/>
    <w:semiHidden/>
    <w:unhideWhenUsed/>
    <w:rsid w:val="002E1C53"/>
    <w:rPr>
      <w:rFonts w:ascii="Times New Roman" w:hAnsi="Times New Roman" w:cs="Mangal"/>
      <w:sz w:val="18"/>
      <w:szCs w:val="16"/>
    </w:rPr>
  </w:style>
  <w:style w:type="character" w:customStyle="1" w:styleId="TextodebaloChar">
    <w:name w:val="Texto de balão Char"/>
    <w:basedOn w:val="Fontepargpadro"/>
    <w:link w:val="Textodebalo"/>
    <w:uiPriority w:val="99"/>
    <w:semiHidden/>
    <w:rsid w:val="002E1C53"/>
    <w:rPr>
      <w:rFonts w:ascii="Times New Roman" w:hAnsi="Times New Roman" w:cs="Mangal"/>
      <w:sz w:val="18"/>
      <w:szCs w:val="16"/>
    </w:rPr>
  </w:style>
  <w:style w:type="paragraph" w:customStyle="1" w:styleId="WW-Padro">
    <w:name w:val="WW-Padrão"/>
    <w:rsid w:val="00B52BA3"/>
    <w:pPr>
      <w:suppressAutoHyphens/>
    </w:pPr>
    <w:rPr>
      <w:rFonts w:ascii="Times New Roman" w:eastAsia="Times New Roman" w:hAnsi="Times New Roman" w:cs="Arial Unicode MS"/>
      <w:sz w:val="20"/>
      <w:lang w:eastAsia="pt-BR" w:bidi="ar-SA"/>
    </w:rPr>
  </w:style>
  <w:style w:type="paragraph" w:customStyle="1" w:styleId="TableContents">
    <w:name w:val="Table Contents"/>
    <w:basedOn w:val="Standard"/>
    <w:rsid w:val="00B52BA3"/>
    <w:pPr>
      <w:suppressLineNumbers/>
    </w:pPr>
  </w:style>
  <w:style w:type="paragraph" w:customStyle="1" w:styleId="CorpodoTexto">
    <w:name w:val="Corpo do Texto"/>
    <w:basedOn w:val="WW-Padro"/>
    <w:rsid w:val="00B52BA3"/>
    <w:pPr>
      <w:tabs>
        <w:tab w:val="left" w:pos="0"/>
      </w:tabs>
      <w:jc w:val="both"/>
    </w:pPr>
    <w:rPr>
      <w:sz w:val="24"/>
    </w:rPr>
  </w:style>
  <w:style w:type="paragraph" w:customStyle="1" w:styleId="PargrafodaLista1">
    <w:name w:val="Parágrafo da Lista1"/>
    <w:basedOn w:val="Standard"/>
    <w:rsid w:val="00B52BA3"/>
    <w:pPr>
      <w:spacing w:before="120" w:after="120" w:line="320" w:lineRule="atLeast"/>
      <w:ind w:left="708"/>
      <w:jc w:val="both"/>
    </w:pPr>
    <w:rPr>
      <w:rFonts w:ascii="DTLDocumentaT" w:eastAsia="DTLDocumentaT" w:hAnsi="DTLDocumentaT" w:cs="DTLDocumentaT"/>
      <w:sz w:val="23"/>
      <w:szCs w:val="23"/>
      <w:lang w:eastAsia="en-US"/>
    </w:rPr>
  </w:style>
  <w:style w:type="character" w:customStyle="1" w:styleId="Fontepargpadro1">
    <w:name w:val="Fonte parág. padrão1"/>
    <w:qFormat/>
    <w:rsid w:val="00B52BA3"/>
  </w:style>
  <w:style w:type="paragraph" w:customStyle="1" w:styleId="TTULO10">
    <w:name w:val="TÍTULO 1"/>
    <w:basedOn w:val="Standard"/>
    <w:autoRedefine/>
    <w:qFormat/>
    <w:rsid w:val="001852C0"/>
    <w:pPr>
      <w:widowControl/>
      <w:tabs>
        <w:tab w:val="left" w:pos="1276"/>
      </w:tabs>
      <w:jc w:val="both"/>
    </w:pPr>
    <w:rPr>
      <w:rFonts w:ascii="Calibri" w:hAnsi="Calibri" w:cs="Arial"/>
      <w:b/>
      <w:color w:val="000000"/>
      <w:sz w:val="22"/>
      <w:szCs w:val="22"/>
    </w:rPr>
  </w:style>
  <w:style w:type="paragraph" w:customStyle="1" w:styleId="ttulo20">
    <w:name w:val="título 2"/>
    <w:basedOn w:val="Standard"/>
    <w:autoRedefine/>
    <w:qFormat/>
    <w:rsid w:val="001852C0"/>
    <w:pPr>
      <w:widowControl/>
      <w:spacing w:line="100" w:lineRule="atLeast"/>
      <w:jc w:val="both"/>
    </w:pPr>
    <w:rPr>
      <w:rFonts w:ascii="Calibri" w:hAnsi="Calibri" w:cs="Arial"/>
      <w:b/>
      <w:color w:val="000000"/>
      <w:sz w:val="22"/>
      <w:szCs w:val="22"/>
    </w:rPr>
  </w:style>
  <w:style w:type="paragraph" w:customStyle="1" w:styleId="corpodotexto0">
    <w:name w:val="corpo do texto"/>
    <w:basedOn w:val="PargrafodaLista1"/>
    <w:autoRedefine/>
    <w:qFormat/>
    <w:rsid w:val="001852C0"/>
    <w:pPr>
      <w:widowControl/>
      <w:spacing w:before="113" w:after="113" w:line="363" w:lineRule="atLeast"/>
      <w:ind w:left="0" w:firstLine="1134"/>
    </w:pPr>
    <w:rPr>
      <w:rFonts w:ascii="Calibri" w:eastAsia="Andale Sans UI" w:hAnsi="Calibri" w:cs="Arial"/>
      <w:color w:val="000000"/>
      <w:sz w:val="22"/>
      <w:szCs w:val="22"/>
    </w:rPr>
  </w:style>
  <w:style w:type="character" w:customStyle="1" w:styleId="Ttulo2Char">
    <w:name w:val="Título 2 Char"/>
    <w:basedOn w:val="Fontepargpadro"/>
    <w:link w:val="Ttulo2"/>
    <w:uiPriority w:val="9"/>
    <w:rsid w:val="00914B50"/>
    <w:rPr>
      <w:rFonts w:ascii="Arial" w:eastAsia="Times New Roman" w:hAnsi="Arial" w:cs="Arial"/>
      <w:b/>
      <w:bCs/>
      <w:color w:val="000000"/>
      <w:kern w:val="0"/>
      <w:lang w:eastAsia="pt-BR" w:bidi="ar-SA"/>
    </w:rPr>
  </w:style>
  <w:style w:type="paragraph" w:styleId="NormalWeb">
    <w:name w:val="Normal (Web)"/>
    <w:basedOn w:val="Normal"/>
    <w:uiPriority w:val="99"/>
    <w:unhideWhenUsed/>
    <w:rsid w:val="00914B50"/>
    <w:pPr>
      <w:widowControl/>
      <w:suppressAutoHyphens w:val="0"/>
      <w:autoSpaceDN/>
      <w:spacing w:before="102" w:after="102"/>
      <w:textAlignment w:val="auto"/>
    </w:pPr>
    <w:rPr>
      <w:rFonts w:ascii="Times New Roman" w:eastAsia="Times New Roman" w:hAnsi="Times New Roman" w:cs="Times New Roman"/>
      <w:color w:val="000000"/>
      <w:kern w:val="0"/>
      <w:lang w:eastAsia="pt-BR" w:bidi="ar-SA"/>
    </w:rPr>
  </w:style>
  <w:style w:type="paragraph" w:customStyle="1" w:styleId="western">
    <w:name w:val="western"/>
    <w:basedOn w:val="Normal"/>
    <w:rsid w:val="00EA1918"/>
    <w:pPr>
      <w:widowControl/>
      <w:suppressAutoHyphens w:val="0"/>
      <w:autoSpaceDN/>
      <w:spacing w:before="102" w:after="102"/>
      <w:textAlignment w:val="auto"/>
    </w:pPr>
    <w:rPr>
      <w:rFonts w:ascii="Times New Roman" w:eastAsia="Times New Roman" w:hAnsi="Times New Roman" w:cs="Times New Roman"/>
      <w:color w:val="000000"/>
      <w:kern w:val="0"/>
      <w:lang w:eastAsia="pt-BR" w:bidi="ar-SA"/>
    </w:rPr>
  </w:style>
  <w:style w:type="paragraph" w:styleId="Textodenotaderodap">
    <w:name w:val="footnote text"/>
    <w:basedOn w:val="Normal"/>
    <w:link w:val="TextodenotaderodapChar"/>
    <w:uiPriority w:val="99"/>
    <w:unhideWhenUsed/>
    <w:rsid w:val="00251360"/>
    <w:rPr>
      <w:rFonts w:cs="Mangal"/>
      <w:sz w:val="20"/>
      <w:szCs w:val="18"/>
    </w:rPr>
  </w:style>
  <w:style w:type="character" w:customStyle="1" w:styleId="TextodenotaderodapChar">
    <w:name w:val="Texto de nota de rodapé Char"/>
    <w:basedOn w:val="Fontepargpadro"/>
    <w:link w:val="Textodenotaderodap"/>
    <w:uiPriority w:val="99"/>
    <w:rsid w:val="00251360"/>
    <w:rPr>
      <w:rFonts w:cs="Mangal"/>
      <w:sz w:val="20"/>
      <w:szCs w:val="18"/>
    </w:rPr>
  </w:style>
  <w:style w:type="character" w:styleId="Refdenotaderodap">
    <w:name w:val="footnote reference"/>
    <w:basedOn w:val="Fontepargpadro"/>
    <w:uiPriority w:val="99"/>
    <w:unhideWhenUsed/>
    <w:rsid w:val="00251360"/>
    <w:rPr>
      <w:vertAlign w:val="superscript"/>
    </w:rPr>
  </w:style>
  <w:style w:type="paragraph" w:styleId="TextosemFormatao">
    <w:name w:val="Plain Text"/>
    <w:basedOn w:val="Normal"/>
    <w:link w:val="TextosemFormataoChar"/>
    <w:uiPriority w:val="99"/>
    <w:semiHidden/>
    <w:unhideWhenUsed/>
    <w:rsid w:val="00E24369"/>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customStyle="1" w:styleId="TextosemFormataoChar">
    <w:name w:val="Texto sem Formatação Char"/>
    <w:basedOn w:val="Fontepargpadro"/>
    <w:link w:val="TextosemFormatao"/>
    <w:uiPriority w:val="99"/>
    <w:semiHidden/>
    <w:rsid w:val="00E24369"/>
    <w:rPr>
      <w:rFonts w:ascii="Times New Roman" w:eastAsia="Times New Roman" w:hAnsi="Times New Roman" w:cs="Times New Roman"/>
      <w:kern w:val="0"/>
      <w:lang w:eastAsia="pt-BR" w:bidi="ar-SA"/>
    </w:rPr>
  </w:style>
  <w:style w:type="character" w:styleId="Forte">
    <w:name w:val="Strong"/>
    <w:basedOn w:val="Fontepargpadro"/>
    <w:uiPriority w:val="22"/>
    <w:qFormat/>
    <w:rsid w:val="000E06D7"/>
    <w:rPr>
      <w:b/>
      <w:bCs/>
    </w:rPr>
  </w:style>
  <w:style w:type="paragraph" w:customStyle="1" w:styleId="dou-paragraph">
    <w:name w:val="dou-paragraph"/>
    <w:basedOn w:val="Normal"/>
    <w:rsid w:val="00F526C6"/>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styleId="Hyperlink">
    <w:name w:val="Hyperlink"/>
    <w:basedOn w:val="Fontepargpadro"/>
    <w:uiPriority w:val="99"/>
    <w:unhideWhenUsed/>
    <w:rsid w:val="00F526C6"/>
    <w:rPr>
      <w:color w:val="0000FF"/>
      <w:u w:val="single"/>
    </w:rPr>
  </w:style>
  <w:style w:type="paragraph" w:customStyle="1" w:styleId="text-center">
    <w:name w:val="text-center"/>
    <w:basedOn w:val="Normal"/>
    <w:rsid w:val="001335F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customStyle="1" w:styleId="publicado-dou">
    <w:name w:val="publicado-dou"/>
    <w:basedOn w:val="Fontepargpadro"/>
    <w:rsid w:val="001335F3"/>
  </w:style>
  <w:style w:type="character" w:customStyle="1" w:styleId="publicado-dou-data">
    <w:name w:val="publicado-dou-data"/>
    <w:basedOn w:val="Fontepargpadro"/>
    <w:rsid w:val="001335F3"/>
  </w:style>
  <w:style w:type="character" w:customStyle="1" w:styleId="pipe">
    <w:name w:val="pipe"/>
    <w:basedOn w:val="Fontepargpadro"/>
    <w:rsid w:val="001335F3"/>
  </w:style>
  <w:style w:type="character" w:customStyle="1" w:styleId="edicao-dou">
    <w:name w:val="edicao-dou"/>
    <w:basedOn w:val="Fontepargpadro"/>
    <w:rsid w:val="001335F3"/>
  </w:style>
  <w:style w:type="character" w:customStyle="1" w:styleId="edicao-dou-data">
    <w:name w:val="edicao-dou-data"/>
    <w:basedOn w:val="Fontepargpadro"/>
    <w:rsid w:val="001335F3"/>
  </w:style>
  <w:style w:type="character" w:customStyle="1" w:styleId="secao-dou">
    <w:name w:val="secao-dou"/>
    <w:basedOn w:val="Fontepargpadro"/>
    <w:rsid w:val="001335F3"/>
  </w:style>
  <w:style w:type="character" w:customStyle="1" w:styleId="secao-dou-data">
    <w:name w:val="secao-dou-data"/>
    <w:basedOn w:val="Fontepargpadro"/>
    <w:rsid w:val="001335F3"/>
  </w:style>
  <w:style w:type="character" w:customStyle="1" w:styleId="orgao-dou">
    <w:name w:val="orgao-dou"/>
    <w:basedOn w:val="Fontepargpadro"/>
    <w:rsid w:val="001335F3"/>
  </w:style>
  <w:style w:type="character" w:customStyle="1" w:styleId="orgao-dou-data">
    <w:name w:val="orgao-dou-data"/>
    <w:basedOn w:val="Fontepargpadro"/>
    <w:rsid w:val="001335F3"/>
  </w:style>
  <w:style w:type="paragraph" w:customStyle="1" w:styleId="Standarduser">
    <w:name w:val="Standard (user)"/>
    <w:rsid w:val="00F41F0D"/>
    <w:pPr>
      <w:widowControl/>
      <w:suppressAutoHyphens/>
    </w:pPr>
    <w:rPr>
      <w:rFonts w:cs="Liberation Serif"/>
    </w:rPr>
  </w:style>
  <w:style w:type="paragraph" w:customStyle="1" w:styleId="Textopr-formatado">
    <w:name w:val="Texto pré-formatado"/>
    <w:basedOn w:val="Standard"/>
    <w:rsid w:val="00843FAE"/>
    <w:rPr>
      <w:rFonts w:ascii="Luxi Mono" w:eastAsia="Luxi Mono" w:hAnsi="Luxi Mono" w:cs="Luxi Mono"/>
      <w:sz w:val="20"/>
      <w:szCs w:val="20"/>
    </w:rPr>
  </w:style>
  <w:style w:type="character" w:customStyle="1" w:styleId="Ttulo1Char">
    <w:name w:val="Título 1 Char"/>
    <w:basedOn w:val="Fontepargpadro"/>
    <w:link w:val="Ttulo1"/>
    <w:uiPriority w:val="9"/>
    <w:rsid w:val="00843FAE"/>
    <w:rPr>
      <w:rFonts w:asciiTheme="majorHAnsi" w:eastAsiaTheme="majorEastAsia" w:hAnsiTheme="majorHAnsi" w:cs="Mangal"/>
      <w:color w:val="2F5496" w:themeColor="accent1" w:themeShade="BF"/>
      <w:sz w:val="32"/>
      <w:szCs w:val="29"/>
    </w:rPr>
  </w:style>
  <w:style w:type="paragraph" w:customStyle="1" w:styleId="author">
    <w:name w:val="author"/>
    <w:basedOn w:val="Normal"/>
    <w:rsid w:val="00843FAE"/>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customStyle="1" w:styleId="MenoPendente1">
    <w:name w:val="Menção Pendente1"/>
    <w:basedOn w:val="Fontepargpadro"/>
    <w:uiPriority w:val="99"/>
    <w:rsid w:val="00843FAE"/>
    <w:rPr>
      <w:color w:val="605E5C"/>
      <w:shd w:val="clear" w:color="auto" w:fill="E1DFDD"/>
    </w:rPr>
  </w:style>
  <w:style w:type="paragraph" w:customStyle="1" w:styleId="textbody0">
    <w:name w:val="textbody"/>
    <w:basedOn w:val="Normal"/>
    <w:rsid w:val="00CB0C3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customStyle="1" w:styleId="Ttulo4Char">
    <w:name w:val="Título 4 Char"/>
    <w:basedOn w:val="Fontepargpadro"/>
    <w:link w:val="Ttulo4"/>
    <w:uiPriority w:val="9"/>
    <w:semiHidden/>
    <w:rsid w:val="008A1838"/>
    <w:rPr>
      <w:rFonts w:asciiTheme="majorHAnsi" w:eastAsiaTheme="majorEastAsia" w:hAnsiTheme="majorHAnsi" w:cs="Mangal"/>
      <w:i/>
      <w:iCs/>
      <w:color w:val="2F5496" w:themeColor="accent1" w:themeShade="BF"/>
      <w:szCs w:val="21"/>
    </w:rPr>
  </w:style>
  <w:style w:type="character" w:customStyle="1" w:styleId="ng-star-inserted">
    <w:name w:val="ng-star-inserted"/>
    <w:basedOn w:val="Fontepargpadro"/>
    <w:rsid w:val="008A1838"/>
  </w:style>
  <w:style w:type="character" w:styleId="nfase">
    <w:name w:val="Emphasis"/>
    <w:basedOn w:val="Fontepargpadro"/>
    <w:uiPriority w:val="20"/>
    <w:qFormat/>
    <w:rsid w:val="008A1838"/>
    <w:rPr>
      <w:i/>
      <w:iCs/>
    </w:rPr>
  </w:style>
  <w:style w:type="character" w:customStyle="1" w:styleId="theauthor">
    <w:name w:val="theauthor"/>
    <w:basedOn w:val="Fontepargpadro"/>
    <w:rsid w:val="006D30AF"/>
  </w:style>
  <w:style w:type="character" w:customStyle="1" w:styleId="Ttulo3Char">
    <w:name w:val="Título 3 Char"/>
    <w:basedOn w:val="Fontepargpadro"/>
    <w:link w:val="Ttulo3"/>
    <w:uiPriority w:val="9"/>
    <w:semiHidden/>
    <w:rsid w:val="00C56605"/>
    <w:rPr>
      <w:rFonts w:asciiTheme="majorHAnsi" w:eastAsiaTheme="majorEastAsia" w:hAnsiTheme="majorHAnsi" w:cs="Mangal"/>
      <w:color w:val="1F3763" w:themeColor="accent1" w:themeShade="7F"/>
      <w:szCs w:val="21"/>
    </w:rPr>
  </w:style>
  <w:style w:type="paragraph" w:customStyle="1" w:styleId="corpo">
    <w:name w:val="corpo"/>
    <w:basedOn w:val="Normal"/>
    <w:rsid w:val="0039233D"/>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paragraph" w:styleId="Pr-formataoHTML">
    <w:name w:val="HTML Preformatted"/>
    <w:basedOn w:val="Normal"/>
    <w:link w:val="Pr-formataoHTMLChar"/>
    <w:uiPriority w:val="99"/>
    <w:semiHidden/>
    <w:unhideWhenUsed/>
    <w:rsid w:val="00E54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E54DF4"/>
    <w:rPr>
      <w:rFonts w:ascii="Courier New" w:eastAsia="Times New Roman" w:hAnsi="Courier New" w:cs="Courier New"/>
      <w:kern w:val="0"/>
      <w:sz w:val="20"/>
      <w:szCs w:val="20"/>
      <w:lang w:eastAsia="pt-BR" w:bidi="ar-SA"/>
    </w:rPr>
  </w:style>
  <w:style w:type="character" w:customStyle="1" w:styleId="highlightbrs">
    <w:name w:val="highlightbrs"/>
    <w:basedOn w:val="Fontepargpadro"/>
    <w:rsid w:val="00E54DF4"/>
  </w:style>
  <w:style w:type="paragraph" w:customStyle="1" w:styleId="temapn">
    <w:name w:val="temapn"/>
    <w:basedOn w:val="Normal"/>
    <w:rsid w:val="00E52C0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paragraph" w:customStyle="1" w:styleId="textoenun">
    <w:name w:val="textoenun"/>
    <w:basedOn w:val="Normal"/>
    <w:rsid w:val="00E52C0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customStyle="1" w:styleId="grame">
    <w:name w:val="grame"/>
    <w:basedOn w:val="Fontepargpadro"/>
    <w:rsid w:val="00E52C03"/>
  </w:style>
  <w:style w:type="paragraph" w:customStyle="1" w:styleId="texto1">
    <w:name w:val="texto1"/>
    <w:basedOn w:val="Normal"/>
    <w:rsid w:val="0089576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paragraph" w:customStyle="1" w:styleId="texto2">
    <w:name w:val="texto2"/>
    <w:basedOn w:val="Normal"/>
    <w:rsid w:val="0089576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paragraph" w:styleId="SemEspaamento">
    <w:name w:val="No Spacing"/>
    <w:aliases w:val="Citação TBA"/>
    <w:link w:val="SemEspaamentoChar"/>
    <w:autoRedefine/>
    <w:uiPriority w:val="1"/>
    <w:rsid w:val="0040198D"/>
    <w:pPr>
      <w:widowControl/>
      <w:autoSpaceDN/>
      <w:ind w:left="2835"/>
      <w:jc w:val="both"/>
      <w:textAlignment w:val="auto"/>
    </w:pPr>
    <w:rPr>
      <w:rFonts w:ascii="Linux Libertine" w:eastAsiaTheme="minorEastAsia" w:hAnsi="Linux Libertine" w:cs="Linux Libertine"/>
      <w:bCs/>
      <w:color w:val="000000"/>
      <w:kern w:val="0"/>
      <w:sz w:val="26"/>
      <w:szCs w:val="26"/>
      <w:lang w:eastAsia="pt-BR" w:bidi="ar-SA"/>
    </w:rPr>
  </w:style>
  <w:style w:type="character" w:customStyle="1" w:styleId="SemEspaamentoChar">
    <w:name w:val="Sem Espaçamento Char"/>
    <w:aliases w:val="Citação TBA Char"/>
    <w:link w:val="SemEspaamento"/>
    <w:uiPriority w:val="1"/>
    <w:rsid w:val="0040198D"/>
    <w:rPr>
      <w:rFonts w:ascii="Linux Libertine" w:eastAsiaTheme="minorEastAsia" w:hAnsi="Linux Libertine" w:cs="Linux Libertine"/>
      <w:bCs/>
      <w:color w:val="000000"/>
      <w:kern w:val="0"/>
      <w:sz w:val="26"/>
      <w:szCs w:val="26"/>
      <w:lang w:eastAsia="pt-BR" w:bidi="ar-SA"/>
    </w:rPr>
  </w:style>
  <w:style w:type="character" w:styleId="MenoPendente">
    <w:name w:val="Unresolved Mention"/>
    <w:basedOn w:val="Fontepargpadro"/>
    <w:uiPriority w:val="99"/>
    <w:semiHidden/>
    <w:unhideWhenUsed/>
    <w:rsid w:val="00F3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9116">
      <w:bodyDiv w:val="1"/>
      <w:marLeft w:val="0"/>
      <w:marRight w:val="0"/>
      <w:marTop w:val="0"/>
      <w:marBottom w:val="0"/>
      <w:divBdr>
        <w:top w:val="none" w:sz="0" w:space="0" w:color="auto"/>
        <w:left w:val="none" w:sz="0" w:space="0" w:color="auto"/>
        <w:bottom w:val="none" w:sz="0" w:space="0" w:color="auto"/>
        <w:right w:val="none" w:sz="0" w:space="0" w:color="auto"/>
      </w:divBdr>
    </w:div>
    <w:div w:id="64379689">
      <w:bodyDiv w:val="1"/>
      <w:marLeft w:val="0"/>
      <w:marRight w:val="0"/>
      <w:marTop w:val="0"/>
      <w:marBottom w:val="0"/>
      <w:divBdr>
        <w:top w:val="none" w:sz="0" w:space="0" w:color="auto"/>
        <w:left w:val="none" w:sz="0" w:space="0" w:color="auto"/>
        <w:bottom w:val="none" w:sz="0" w:space="0" w:color="auto"/>
        <w:right w:val="none" w:sz="0" w:space="0" w:color="auto"/>
      </w:divBdr>
    </w:div>
    <w:div w:id="105538694">
      <w:bodyDiv w:val="1"/>
      <w:marLeft w:val="0"/>
      <w:marRight w:val="0"/>
      <w:marTop w:val="0"/>
      <w:marBottom w:val="0"/>
      <w:divBdr>
        <w:top w:val="none" w:sz="0" w:space="0" w:color="auto"/>
        <w:left w:val="none" w:sz="0" w:space="0" w:color="auto"/>
        <w:bottom w:val="none" w:sz="0" w:space="0" w:color="auto"/>
        <w:right w:val="none" w:sz="0" w:space="0" w:color="auto"/>
      </w:divBdr>
    </w:div>
    <w:div w:id="165483168">
      <w:bodyDiv w:val="1"/>
      <w:marLeft w:val="0"/>
      <w:marRight w:val="0"/>
      <w:marTop w:val="0"/>
      <w:marBottom w:val="0"/>
      <w:divBdr>
        <w:top w:val="none" w:sz="0" w:space="0" w:color="auto"/>
        <w:left w:val="none" w:sz="0" w:space="0" w:color="auto"/>
        <w:bottom w:val="none" w:sz="0" w:space="0" w:color="auto"/>
        <w:right w:val="none" w:sz="0" w:space="0" w:color="auto"/>
      </w:divBdr>
    </w:div>
    <w:div w:id="222372385">
      <w:bodyDiv w:val="1"/>
      <w:marLeft w:val="0"/>
      <w:marRight w:val="0"/>
      <w:marTop w:val="0"/>
      <w:marBottom w:val="0"/>
      <w:divBdr>
        <w:top w:val="none" w:sz="0" w:space="0" w:color="auto"/>
        <w:left w:val="none" w:sz="0" w:space="0" w:color="auto"/>
        <w:bottom w:val="none" w:sz="0" w:space="0" w:color="auto"/>
        <w:right w:val="none" w:sz="0" w:space="0" w:color="auto"/>
      </w:divBdr>
    </w:div>
    <w:div w:id="229928177">
      <w:bodyDiv w:val="1"/>
      <w:marLeft w:val="0"/>
      <w:marRight w:val="0"/>
      <w:marTop w:val="0"/>
      <w:marBottom w:val="0"/>
      <w:divBdr>
        <w:top w:val="none" w:sz="0" w:space="0" w:color="auto"/>
        <w:left w:val="none" w:sz="0" w:space="0" w:color="auto"/>
        <w:bottom w:val="none" w:sz="0" w:space="0" w:color="auto"/>
        <w:right w:val="none" w:sz="0" w:space="0" w:color="auto"/>
      </w:divBdr>
    </w:div>
    <w:div w:id="340087213">
      <w:bodyDiv w:val="1"/>
      <w:marLeft w:val="0"/>
      <w:marRight w:val="0"/>
      <w:marTop w:val="0"/>
      <w:marBottom w:val="0"/>
      <w:divBdr>
        <w:top w:val="none" w:sz="0" w:space="0" w:color="auto"/>
        <w:left w:val="none" w:sz="0" w:space="0" w:color="auto"/>
        <w:bottom w:val="none" w:sz="0" w:space="0" w:color="auto"/>
        <w:right w:val="none" w:sz="0" w:space="0" w:color="auto"/>
      </w:divBdr>
    </w:div>
    <w:div w:id="341595235">
      <w:bodyDiv w:val="1"/>
      <w:marLeft w:val="0"/>
      <w:marRight w:val="0"/>
      <w:marTop w:val="0"/>
      <w:marBottom w:val="0"/>
      <w:divBdr>
        <w:top w:val="none" w:sz="0" w:space="0" w:color="auto"/>
        <w:left w:val="none" w:sz="0" w:space="0" w:color="auto"/>
        <w:bottom w:val="none" w:sz="0" w:space="0" w:color="auto"/>
        <w:right w:val="none" w:sz="0" w:space="0" w:color="auto"/>
      </w:divBdr>
      <w:divsChild>
        <w:div w:id="140583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446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135484">
      <w:bodyDiv w:val="1"/>
      <w:marLeft w:val="0"/>
      <w:marRight w:val="0"/>
      <w:marTop w:val="0"/>
      <w:marBottom w:val="0"/>
      <w:divBdr>
        <w:top w:val="none" w:sz="0" w:space="0" w:color="auto"/>
        <w:left w:val="none" w:sz="0" w:space="0" w:color="auto"/>
        <w:bottom w:val="none" w:sz="0" w:space="0" w:color="auto"/>
        <w:right w:val="none" w:sz="0" w:space="0" w:color="auto"/>
      </w:divBdr>
    </w:div>
    <w:div w:id="535697332">
      <w:bodyDiv w:val="1"/>
      <w:marLeft w:val="0"/>
      <w:marRight w:val="0"/>
      <w:marTop w:val="0"/>
      <w:marBottom w:val="0"/>
      <w:divBdr>
        <w:top w:val="none" w:sz="0" w:space="0" w:color="auto"/>
        <w:left w:val="none" w:sz="0" w:space="0" w:color="auto"/>
        <w:bottom w:val="none" w:sz="0" w:space="0" w:color="auto"/>
        <w:right w:val="none" w:sz="0" w:space="0" w:color="auto"/>
      </w:divBdr>
    </w:div>
    <w:div w:id="570311332">
      <w:bodyDiv w:val="1"/>
      <w:marLeft w:val="0"/>
      <w:marRight w:val="0"/>
      <w:marTop w:val="0"/>
      <w:marBottom w:val="0"/>
      <w:divBdr>
        <w:top w:val="none" w:sz="0" w:space="0" w:color="auto"/>
        <w:left w:val="none" w:sz="0" w:space="0" w:color="auto"/>
        <w:bottom w:val="none" w:sz="0" w:space="0" w:color="auto"/>
        <w:right w:val="none" w:sz="0" w:space="0" w:color="auto"/>
      </w:divBdr>
    </w:div>
    <w:div w:id="624698413">
      <w:bodyDiv w:val="1"/>
      <w:marLeft w:val="0"/>
      <w:marRight w:val="0"/>
      <w:marTop w:val="0"/>
      <w:marBottom w:val="0"/>
      <w:divBdr>
        <w:top w:val="none" w:sz="0" w:space="0" w:color="auto"/>
        <w:left w:val="none" w:sz="0" w:space="0" w:color="auto"/>
        <w:bottom w:val="none" w:sz="0" w:space="0" w:color="auto"/>
        <w:right w:val="none" w:sz="0" w:space="0" w:color="auto"/>
      </w:divBdr>
    </w:div>
    <w:div w:id="741876649">
      <w:bodyDiv w:val="1"/>
      <w:marLeft w:val="0"/>
      <w:marRight w:val="0"/>
      <w:marTop w:val="0"/>
      <w:marBottom w:val="0"/>
      <w:divBdr>
        <w:top w:val="none" w:sz="0" w:space="0" w:color="auto"/>
        <w:left w:val="none" w:sz="0" w:space="0" w:color="auto"/>
        <w:bottom w:val="none" w:sz="0" w:space="0" w:color="auto"/>
        <w:right w:val="none" w:sz="0" w:space="0" w:color="auto"/>
      </w:divBdr>
    </w:div>
    <w:div w:id="749932610">
      <w:bodyDiv w:val="1"/>
      <w:marLeft w:val="0"/>
      <w:marRight w:val="0"/>
      <w:marTop w:val="0"/>
      <w:marBottom w:val="0"/>
      <w:divBdr>
        <w:top w:val="none" w:sz="0" w:space="0" w:color="auto"/>
        <w:left w:val="none" w:sz="0" w:space="0" w:color="auto"/>
        <w:bottom w:val="none" w:sz="0" w:space="0" w:color="auto"/>
        <w:right w:val="none" w:sz="0" w:space="0" w:color="auto"/>
      </w:divBdr>
    </w:div>
    <w:div w:id="757944081">
      <w:bodyDiv w:val="1"/>
      <w:marLeft w:val="0"/>
      <w:marRight w:val="0"/>
      <w:marTop w:val="0"/>
      <w:marBottom w:val="0"/>
      <w:divBdr>
        <w:top w:val="none" w:sz="0" w:space="0" w:color="auto"/>
        <w:left w:val="none" w:sz="0" w:space="0" w:color="auto"/>
        <w:bottom w:val="none" w:sz="0" w:space="0" w:color="auto"/>
        <w:right w:val="none" w:sz="0" w:space="0" w:color="auto"/>
      </w:divBdr>
    </w:div>
    <w:div w:id="934553837">
      <w:bodyDiv w:val="1"/>
      <w:marLeft w:val="0"/>
      <w:marRight w:val="0"/>
      <w:marTop w:val="0"/>
      <w:marBottom w:val="0"/>
      <w:divBdr>
        <w:top w:val="none" w:sz="0" w:space="0" w:color="auto"/>
        <w:left w:val="none" w:sz="0" w:space="0" w:color="auto"/>
        <w:bottom w:val="none" w:sz="0" w:space="0" w:color="auto"/>
        <w:right w:val="none" w:sz="0" w:space="0" w:color="auto"/>
      </w:divBdr>
    </w:div>
    <w:div w:id="1002006340">
      <w:bodyDiv w:val="1"/>
      <w:marLeft w:val="0"/>
      <w:marRight w:val="0"/>
      <w:marTop w:val="0"/>
      <w:marBottom w:val="0"/>
      <w:divBdr>
        <w:top w:val="none" w:sz="0" w:space="0" w:color="auto"/>
        <w:left w:val="none" w:sz="0" w:space="0" w:color="auto"/>
        <w:bottom w:val="none" w:sz="0" w:space="0" w:color="auto"/>
        <w:right w:val="none" w:sz="0" w:space="0" w:color="auto"/>
      </w:divBdr>
    </w:div>
    <w:div w:id="1018043766">
      <w:bodyDiv w:val="1"/>
      <w:marLeft w:val="0"/>
      <w:marRight w:val="0"/>
      <w:marTop w:val="0"/>
      <w:marBottom w:val="0"/>
      <w:divBdr>
        <w:top w:val="none" w:sz="0" w:space="0" w:color="auto"/>
        <w:left w:val="none" w:sz="0" w:space="0" w:color="auto"/>
        <w:bottom w:val="none" w:sz="0" w:space="0" w:color="auto"/>
        <w:right w:val="none" w:sz="0" w:space="0" w:color="auto"/>
      </w:divBdr>
      <w:divsChild>
        <w:div w:id="1822579089">
          <w:marLeft w:val="0"/>
          <w:marRight w:val="0"/>
          <w:marTop w:val="0"/>
          <w:marBottom w:val="0"/>
          <w:divBdr>
            <w:top w:val="none" w:sz="0" w:space="0" w:color="auto"/>
            <w:left w:val="none" w:sz="0" w:space="0" w:color="auto"/>
            <w:bottom w:val="none" w:sz="0" w:space="0" w:color="auto"/>
            <w:right w:val="none" w:sz="0" w:space="0" w:color="auto"/>
          </w:divBdr>
        </w:div>
        <w:div w:id="1034035057">
          <w:marLeft w:val="0"/>
          <w:marRight w:val="0"/>
          <w:marTop w:val="0"/>
          <w:marBottom w:val="0"/>
          <w:divBdr>
            <w:top w:val="none" w:sz="0" w:space="0" w:color="auto"/>
            <w:left w:val="none" w:sz="0" w:space="0" w:color="auto"/>
            <w:bottom w:val="none" w:sz="0" w:space="0" w:color="auto"/>
            <w:right w:val="none" w:sz="0" w:space="0" w:color="auto"/>
          </w:divBdr>
        </w:div>
        <w:div w:id="889070594">
          <w:marLeft w:val="0"/>
          <w:marRight w:val="0"/>
          <w:marTop w:val="0"/>
          <w:marBottom w:val="0"/>
          <w:divBdr>
            <w:top w:val="none" w:sz="0" w:space="0" w:color="auto"/>
            <w:left w:val="none" w:sz="0" w:space="0" w:color="auto"/>
            <w:bottom w:val="none" w:sz="0" w:space="0" w:color="auto"/>
            <w:right w:val="none" w:sz="0" w:space="0" w:color="auto"/>
          </w:divBdr>
        </w:div>
        <w:div w:id="1932010230">
          <w:marLeft w:val="0"/>
          <w:marRight w:val="0"/>
          <w:marTop w:val="0"/>
          <w:marBottom w:val="0"/>
          <w:divBdr>
            <w:top w:val="none" w:sz="0" w:space="0" w:color="auto"/>
            <w:left w:val="none" w:sz="0" w:space="0" w:color="auto"/>
            <w:bottom w:val="none" w:sz="0" w:space="0" w:color="auto"/>
            <w:right w:val="none" w:sz="0" w:space="0" w:color="auto"/>
          </w:divBdr>
        </w:div>
        <w:div w:id="1317077599">
          <w:marLeft w:val="0"/>
          <w:marRight w:val="0"/>
          <w:marTop w:val="0"/>
          <w:marBottom w:val="0"/>
          <w:divBdr>
            <w:top w:val="none" w:sz="0" w:space="0" w:color="auto"/>
            <w:left w:val="none" w:sz="0" w:space="0" w:color="auto"/>
            <w:bottom w:val="none" w:sz="0" w:space="0" w:color="auto"/>
            <w:right w:val="none" w:sz="0" w:space="0" w:color="auto"/>
          </w:divBdr>
        </w:div>
        <w:div w:id="191771672">
          <w:marLeft w:val="0"/>
          <w:marRight w:val="0"/>
          <w:marTop w:val="0"/>
          <w:marBottom w:val="0"/>
          <w:divBdr>
            <w:top w:val="none" w:sz="0" w:space="0" w:color="auto"/>
            <w:left w:val="none" w:sz="0" w:space="0" w:color="auto"/>
            <w:bottom w:val="none" w:sz="0" w:space="0" w:color="auto"/>
            <w:right w:val="none" w:sz="0" w:space="0" w:color="auto"/>
          </w:divBdr>
        </w:div>
        <w:div w:id="606044092">
          <w:marLeft w:val="0"/>
          <w:marRight w:val="0"/>
          <w:marTop w:val="0"/>
          <w:marBottom w:val="0"/>
          <w:divBdr>
            <w:top w:val="none" w:sz="0" w:space="0" w:color="auto"/>
            <w:left w:val="none" w:sz="0" w:space="0" w:color="auto"/>
            <w:bottom w:val="none" w:sz="0" w:space="0" w:color="auto"/>
            <w:right w:val="none" w:sz="0" w:space="0" w:color="auto"/>
          </w:divBdr>
        </w:div>
        <w:div w:id="1995064914">
          <w:marLeft w:val="0"/>
          <w:marRight w:val="0"/>
          <w:marTop w:val="0"/>
          <w:marBottom w:val="0"/>
          <w:divBdr>
            <w:top w:val="none" w:sz="0" w:space="0" w:color="auto"/>
            <w:left w:val="none" w:sz="0" w:space="0" w:color="auto"/>
            <w:bottom w:val="none" w:sz="0" w:space="0" w:color="auto"/>
            <w:right w:val="none" w:sz="0" w:space="0" w:color="auto"/>
          </w:divBdr>
        </w:div>
        <w:div w:id="1349675110">
          <w:marLeft w:val="0"/>
          <w:marRight w:val="0"/>
          <w:marTop w:val="0"/>
          <w:marBottom w:val="0"/>
          <w:divBdr>
            <w:top w:val="none" w:sz="0" w:space="0" w:color="auto"/>
            <w:left w:val="none" w:sz="0" w:space="0" w:color="auto"/>
            <w:bottom w:val="none" w:sz="0" w:space="0" w:color="auto"/>
            <w:right w:val="none" w:sz="0" w:space="0" w:color="auto"/>
          </w:divBdr>
        </w:div>
        <w:div w:id="1126895071">
          <w:marLeft w:val="0"/>
          <w:marRight w:val="0"/>
          <w:marTop w:val="0"/>
          <w:marBottom w:val="0"/>
          <w:divBdr>
            <w:top w:val="none" w:sz="0" w:space="0" w:color="auto"/>
            <w:left w:val="none" w:sz="0" w:space="0" w:color="auto"/>
            <w:bottom w:val="none" w:sz="0" w:space="0" w:color="auto"/>
            <w:right w:val="none" w:sz="0" w:space="0" w:color="auto"/>
          </w:divBdr>
        </w:div>
      </w:divsChild>
    </w:div>
    <w:div w:id="1020669954">
      <w:bodyDiv w:val="1"/>
      <w:marLeft w:val="0"/>
      <w:marRight w:val="0"/>
      <w:marTop w:val="0"/>
      <w:marBottom w:val="0"/>
      <w:divBdr>
        <w:top w:val="none" w:sz="0" w:space="0" w:color="auto"/>
        <w:left w:val="none" w:sz="0" w:space="0" w:color="auto"/>
        <w:bottom w:val="none" w:sz="0" w:space="0" w:color="auto"/>
        <w:right w:val="none" w:sz="0" w:space="0" w:color="auto"/>
      </w:divBdr>
    </w:div>
    <w:div w:id="1151672854">
      <w:bodyDiv w:val="1"/>
      <w:marLeft w:val="0"/>
      <w:marRight w:val="0"/>
      <w:marTop w:val="0"/>
      <w:marBottom w:val="0"/>
      <w:divBdr>
        <w:top w:val="none" w:sz="0" w:space="0" w:color="auto"/>
        <w:left w:val="none" w:sz="0" w:space="0" w:color="auto"/>
        <w:bottom w:val="none" w:sz="0" w:space="0" w:color="auto"/>
        <w:right w:val="none" w:sz="0" w:space="0" w:color="auto"/>
      </w:divBdr>
    </w:div>
    <w:div w:id="1172988170">
      <w:bodyDiv w:val="1"/>
      <w:marLeft w:val="0"/>
      <w:marRight w:val="0"/>
      <w:marTop w:val="0"/>
      <w:marBottom w:val="0"/>
      <w:divBdr>
        <w:top w:val="none" w:sz="0" w:space="0" w:color="auto"/>
        <w:left w:val="none" w:sz="0" w:space="0" w:color="auto"/>
        <w:bottom w:val="none" w:sz="0" w:space="0" w:color="auto"/>
        <w:right w:val="none" w:sz="0" w:space="0" w:color="auto"/>
      </w:divBdr>
    </w:div>
    <w:div w:id="1255826454">
      <w:bodyDiv w:val="1"/>
      <w:marLeft w:val="0"/>
      <w:marRight w:val="0"/>
      <w:marTop w:val="0"/>
      <w:marBottom w:val="0"/>
      <w:divBdr>
        <w:top w:val="none" w:sz="0" w:space="0" w:color="auto"/>
        <w:left w:val="none" w:sz="0" w:space="0" w:color="auto"/>
        <w:bottom w:val="none" w:sz="0" w:space="0" w:color="auto"/>
        <w:right w:val="none" w:sz="0" w:space="0" w:color="auto"/>
      </w:divBdr>
    </w:div>
    <w:div w:id="1309945039">
      <w:bodyDiv w:val="1"/>
      <w:marLeft w:val="0"/>
      <w:marRight w:val="0"/>
      <w:marTop w:val="0"/>
      <w:marBottom w:val="0"/>
      <w:divBdr>
        <w:top w:val="none" w:sz="0" w:space="0" w:color="auto"/>
        <w:left w:val="none" w:sz="0" w:space="0" w:color="auto"/>
        <w:bottom w:val="none" w:sz="0" w:space="0" w:color="auto"/>
        <w:right w:val="none" w:sz="0" w:space="0" w:color="auto"/>
      </w:divBdr>
    </w:div>
    <w:div w:id="1375547323">
      <w:bodyDiv w:val="1"/>
      <w:marLeft w:val="0"/>
      <w:marRight w:val="0"/>
      <w:marTop w:val="0"/>
      <w:marBottom w:val="0"/>
      <w:divBdr>
        <w:top w:val="none" w:sz="0" w:space="0" w:color="auto"/>
        <w:left w:val="none" w:sz="0" w:space="0" w:color="auto"/>
        <w:bottom w:val="none" w:sz="0" w:space="0" w:color="auto"/>
        <w:right w:val="none" w:sz="0" w:space="0" w:color="auto"/>
      </w:divBdr>
      <w:divsChild>
        <w:div w:id="1326014785">
          <w:marLeft w:val="0"/>
          <w:marRight w:val="0"/>
          <w:marTop w:val="0"/>
          <w:marBottom w:val="0"/>
          <w:divBdr>
            <w:top w:val="none" w:sz="0" w:space="0" w:color="auto"/>
            <w:left w:val="none" w:sz="0" w:space="0" w:color="auto"/>
            <w:bottom w:val="none" w:sz="0" w:space="0" w:color="auto"/>
            <w:right w:val="none" w:sz="0" w:space="0" w:color="auto"/>
          </w:divBdr>
        </w:div>
        <w:div w:id="352464978">
          <w:marLeft w:val="0"/>
          <w:marRight w:val="0"/>
          <w:marTop w:val="0"/>
          <w:marBottom w:val="0"/>
          <w:divBdr>
            <w:top w:val="none" w:sz="0" w:space="0" w:color="auto"/>
            <w:left w:val="none" w:sz="0" w:space="0" w:color="auto"/>
            <w:bottom w:val="none" w:sz="0" w:space="0" w:color="auto"/>
            <w:right w:val="none" w:sz="0" w:space="0" w:color="auto"/>
          </w:divBdr>
        </w:div>
        <w:div w:id="1134375704">
          <w:marLeft w:val="0"/>
          <w:marRight w:val="0"/>
          <w:marTop w:val="0"/>
          <w:marBottom w:val="0"/>
          <w:divBdr>
            <w:top w:val="none" w:sz="0" w:space="0" w:color="auto"/>
            <w:left w:val="none" w:sz="0" w:space="0" w:color="auto"/>
            <w:bottom w:val="none" w:sz="0" w:space="0" w:color="auto"/>
            <w:right w:val="none" w:sz="0" w:space="0" w:color="auto"/>
          </w:divBdr>
        </w:div>
        <w:div w:id="1077560370">
          <w:marLeft w:val="0"/>
          <w:marRight w:val="0"/>
          <w:marTop w:val="0"/>
          <w:marBottom w:val="0"/>
          <w:divBdr>
            <w:top w:val="none" w:sz="0" w:space="0" w:color="auto"/>
            <w:left w:val="none" w:sz="0" w:space="0" w:color="auto"/>
            <w:bottom w:val="none" w:sz="0" w:space="0" w:color="auto"/>
            <w:right w:val="none" w:sz="0" w:space="0" w:color="auto"/>
          </w:divBdr>
        </w:div>
      </w:divsChild>
    </w:div>
    <w:div w:id="1404260577">
      <w:bodyDiv w:val="1"/>
      <w:marLeft w:val="0"/>
      <w:marRight w:val="0"/>
      <w:marTop w:val="0"/>
      <w:marBottom w:val="0"/>
      <w:divBdr>
        <w:top w:val="none" w:sz="0" w:space="0" w:color="auto"/>
        <w:left w:val="none" w:sz="0" w:space="0" w:color="auto"/>
        <w:bottom w:val="none" w:sz="0" w:space="0" w:color="auto"/>
        <w:right w:val="none" w:sz="0" w:space="0" w:color="auto"/>
      </w:divBdr>
    </w:div>
    <w:div w:id="1476678254">
      <w:bodyDiv w:val="1"/>
      <w:marLeft w:val="0"/>
      <w:marRight w:val="0"/>
      <w:marTop w:val="0"/>
      <w:marBottom w:val="0"/>
      <w:divBdr>
        <w:top w:val="none" w:sz="0" w:space="0" w:color="auto"/>
        <w:left w:val="none" w:sz="0" w:space="0" w:color="auto"/>
        <w:bottom w:val="none" w:sz="0" w:space="0" w:color="auto"/>
        <w:right w:val="none" w:sz="0" w:space="0" w:color="auto"/>
      </w:divBdr>
      <w:divsChild>
        <w:div w:id="1998028587">
          <w:marLeft w:val="0"/>
          <w:marRight w:val="0"/>
          <w:marTop w:val="0"/>
          <w:marBottom w:val="300"/>
          <w:divBdr>
            <w:top w:val="none" w:sz="0" w:space="0" w:color="auto"/>
            <w:left w:val="none" w:sz="0" w:space="0" w:color="auto"/>
            <w:bottom w:val="none" w:sz="0" w:space="0" w:color="auto"/>
            <w:right w:val="none" w:sz="0" w:space="0" w:color="auto"/>
          </w:divBdr>
          <w:divsChild>
            <w:div w:id="276522393">
              <w:marLeft w:val="0"/>
              <w:marRight w:val="0"/>
              <w:marTop w:val="0"/>
              <w:marBottom w:val="0"/>
              <w:divBdr>
                <w:top w:val="none" w:sz="0" w:space="0" w:color="auto"/>
                <w:left w:val="none" w:sz="0" w:space="0" w:color="auto"/>
                <w:bottom w:val="none" w:sz="0" w:space="0" w:color="auto"/>
                <w:right w:val="none" w:sz="0" w:space="0" w:color="auto"/>
              </w:divBdr>
              <w:divsChild>
                <w:div w:id="1957978960">
                  <w:marLeft w:val="0"/>
                  <w:marRight w:val="0"/>
                  <w:marTop w:val="0"/>
                  <w:marBottom w:val="0"/>
                  <w:divBdr>
                    <w:top w:val="none" w:sz="0" w:space="0" w:color="auto"/>
                    <w:left w:val="none" w:sz="0" w:space="0" w:color="auto"/>
                    <w:bottom w:val="none" w:sz="0" w:space="0" w:color="auto"/>
                    <w:right w:val="none" w:sz="0" w:space="0" w:color="auto"/>
                  </w:divBdr>
                </w:div>
              </w:divsChild>
            </w:div>
            <w:div w:id="130945048">
              <w:marLeft w:val="0"/>
              <w:marRight w:val="0"/>
              <w:marTop w:val="0"/>
              <w:marBottom w:val="0"/>
              <w:divBdr>
                <w:top w:val="none" w:sz="0" w:space="0" w:color="auto"/>
                <w:left w:val="none" w:sz="0" w:space="0" w:color="auto"/>
                <w:bottom w:val="none" w:sz="0" w:space="0" w:color="auto"/>
                <w:right w:val="none" w:sz="0" w:space="0" w:color="auto"/>
              </w:divBdr>
              <w:divsChild>
                <w:div w:id="9544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9469">
          <w:marLeft w:val="0"/>
          <w:marRight w:val="0"/>
          <w:marTop w:val="0"/>
          <w:marBottom w:val="300"/>
          <w:divBdr>
            <w:top w:val="none" w:sz="0" w:space="0" w:color="auto"/>
            <w:left w:val="none" w:sz="0" w:space="0" w:color="auto"/>
            <w:bottom w:val="none" w:sz="0" w:space="0" w:color="auto"/>
            <w:right w:val="none" w:sz="0" w:space="0" w:color="auto"/>
          </w:divBdr>
          <w:divsChild>
            <w:div w:id="1430348456">
              <w:marLeft w:val="0"/>
              <w:marRight w:val="0"/>
              <w:marTop w:val="0"/>
              <w:marBottom w:val="0"/>
              <w:divBdr>
                <w:top w:val="none" w:sz="0" w:space="0" w:color="auto"/>
                <w:left w:val="none" w:sz="0" w:space="0" w:color="auto"/>
                <w:bottom w:val="none" w:sz="0" w:space="0" w:color="auto"/>
                <w:right w:val="none" w:sz="0" w:space="0" w:color="auto"/>
              </w:divBdr>
            </w:div>
          </w:divsChild>
        </w:div>
        <w:div w:id="1511218920">
          <w:marLeft w:val="0"/>
          <w:marRight w:val="0"/>
          <w:marTop w:val="0"/>
          <w:marBottom w:val="300"/>
          <w:divBdr>
            <w:top w:val="none" w:sz="0" w:space="0" w:color="auto"/>
            <w:left w:val="none" w:sz="0" w:space="0" w:color="auto"/>
            <w:bottom w:val="none" w:sz="0" w:space="0" w:color="auto"/>
            <w:right w:val="none" w:sz="0" w:space="0" w:color="auto"/>
          </w:divBdr>
          <w:divsChild>
            <w:div w:id="469250334">
              <w:marLeft w:val="0"/>
              <w:marRight w:val="0"/>
              <w:marTop w:val="0"/>
              <w:marBottom w:val="0"/>
              <w:divBdr>
                <w:top w:val="none" w:sz="0" w:space="0" w:color="auto"/>
                <w:left w:val="none" w:sz="0" w:space="0" w:color="auto"/>
                <w:bottom w:val="none" w:sz="0" w:space="0" w:color="auto"/>
                <w:right w:val="none" w:sz="0" w:space="0" w:color="auto"/>
              </w:divBdr>
            </w:div>
          </w:divsChild>
        </w:div>
        <w:div w:id="1371803127">
          <w:marLeft w:val="0"/>
          <w:marRight w:val="0"/>
          <w:marTop w:val="0"/>
          <w:marBottom w:val="300"/>
          <w:divBdr>
            <w:top w:val="none" w:sz="0" w:space="0" w:color="auto"/>
            <w:left w:val="none" w:sz="0" w:space="0" w:color="auto"/>
            <w:bottom w:val="none" w:sz="0" w:space="0" w:color="auto"/>
            <w:right w:val="none" w:sz="0" w:space="0" w:color="auto"/>
          </w:divBdr>
          <w:divsChild>
            <w:div w:id="4473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4056">
      <w:bodyDiv w:val="1"/>
      <w:marLeft w:val="0"/>
      <w:marRight w:val="0"/>
      <w:marTop w:val="0"/>
      <w:marBottom w:val="0"/>
      <w:divBdr>
        <w:top w:val="none" w:sz="0" w:space="0" w:color="auto"/>
        <w:left w:val="none" w:sz="0" w:space="0" w:color="auto"/>
        <w:bottom w:val="none" w:sz="0" w:space="0" w:color="auto"/>
        <w:right w:val="none" w:sz="0" w:space="0" w:color="auto"/>
      </w:divBdr>
    </w:div>
    <w:div w:id="1576935189">
      <w:bodyDiv w:val="1"/>
      <w:marLeft w:val="0"/>
      <w:marRight w:val="0"/>
      <w:marTop w:val="0"/>
      <w:marBottom w:val="0"/>
      <w:divBdr>
        <w:top w:val="none" w:sz="0" w:space="0" w:color="auto"/>
        <w:left w:val="none" w:sz="0" w:space="0" w:color="auto"/>
        <w:bottom w:val="none" w:sz="0" w:space="0" w:color="auto"/>
        <w:right w:val="none" w:sz="0" w:space="0" w:color="auto"/>
      </w:divBdr>
    </w:div>
    <w:div w:id="1666394957">
      <w:bodyDiv w:val="1"/>
      <w:marLeft w:val="0"/>
      <w:marRight w:val="0"/>
      <w:marTop w:val="0"/>
      <w:marBottom w:val="0"/>
      <w:divBdr>
        <w:top w:val="none" w:sz="0" w:space="0" w:color="auto"/>
        <w:left w:val="none" w:sz="0" w:space="0" w:color="auto"/>
        <w:bottom w:val="none" w:sz="0" w:space="0" w:color="auto"/>
        <w:right w:val="none" w:sz="0" w:space="0" w:color="auto"/>
      </w:divBdr>
    </w:div>
    <w:div w:id="1784760771">
      <w:bodyDiv w:val="1"/>
      <w:marLeft w:val="0"/>
      <w:marRight w:val="0"/>
      <w:marTop w:val="0"/>
      <w:marBottom w:val="0"/>
      <w:divBdr>
        <w:top w:val="none" w:sz="0" w:space="0" w:color="auto"/>
        <w:left w:val="none" w:sz="0" w:space="0" w:color="auto"/>
        <w:bottom w:val="none" w:sz="0" w:space="0" w:color="auto"/>
        <w:right w:val="none" w:sz="0" w:space="0" w:color="auto"/>
      </w:divBdr>
      <w:divsChild>
        <w:div w:id="1837189603">
          <w:marLeft w:val="0"/>
          <w:marRight w:val="0"/>
          <w:marTop w:val="0"/>
          <w:marBottom w:val="0"/>
          <w:divBdr>
            <w:top w:val="none" w:sz="0" w:space="0" w:color="auto"/>
            <w:left w:val="none" w:sz="0" w:space="0" w:color="auto"/>
            <w:bottom w:val="none" w:sz="0" w:space="0" w:color="auto"/>
            <w:right w:val="none" w:sz="0" w:space="0" w:color="auto"/>
          </w:divBdr>
        </w:div>
        <w:div w:id="704718184">
          <w:marLeft w:val="0"/>
          <w:marRight w:val="0"/>
          <w:marTop w:val="0"/>
          <w:marBottom w:val="0"/>
          <w:divBdr>
            <w:top w:val="none" w:sz="0" w:space="0" w:color="auto"/>
            <w:left w:val="none" w:sz="0" w:space="0" w:color="auto"/>
            <w:bottom w:val="none" w:sz="0" w:space="0" w:color="auto"/>
            <w:right w:val="none" w:sz="0" w:space="0" w:color="auto"/>
          </w:divBdr>
        </w:div>
        <w:div w:id="284509193">
          <w:marLeft w:val="0"/>
          <w:marRight w:val="0"/>
          <w:marTop w:val="0"/>
          <w:marBottom w:val="0"/>
          <w:divBdr>
            <w:top w:val="none" w:sz="0" w:space="0" w:color="auto"/>
            <w:left w:val="none" w:sz="0" w:space="0" w:color="auto"/>
            <w:bottom w:val="none" w:sz="0" w:space="0" w:color="auto"/>
            <w:right w:val="none" w:sz="0" w:space="0" w:color="auto"/>
          </w:divBdr>
        </w:div>
        <w:div w:id="440804561">
          <w:marLeft w:val="0"/>
          <w:marRight w:val="0"/>
          <w:marTop w:val="0"/>
          <w:marBottom w:val="0"/>
          <w:divBdr>
            <w:top w:val="none" w:sz="0" w:space="0" w:color="auto"/>
            <w:left w:val="none" w:sz="0" w:space="0" w:color="auto"/>
            <w:bottom w:val="none" w:sz="0" w:space="0" w:color="auto"/>
            <w:right w:val="none" w:sz="0" w:space="0" w:color="auto"/>
          </w:divBdr>
        </w:div>
        <w:div w:id="85346074">
          <w:marLeft w:val="0"/>
          <w:marRight w:val="0"/>
          <w:marTop w:val="0"/>
          <w:marBottom w:val="0"/>
          <w:divBdr>
            <w:top w:val="none" w:sz="0" w:space="0" w:color="auto"/>
            <w:left w:val="none" w:sz="0" w:space="0" w:color="auto"/>
            <w:bottom w:val="none" w:sz="0" w:space="0" w:color="auto"/>
            <w:right w:val="none" w:sz="0" w:space="0" w:color="auto"/>
          </w:divBdr>
        </w:div>
        <w:div w:id="1226842294">
          <w:marLeft w:val="0"/>
          <w:marRight w:val="0"/>
          <w:marTop w:val="0"/>
          <w:marBottom w:val="0"/>
          <w:divBdr>
            <w:top w:val="none" w:sz="0" w:space="0" w:color="auto"/>
            <w:left w:val="none" w:sz="0" w:space="0" w:color="auto"/>
            <w:bottom w:val="none" w:sz="0" w:space="0" w:color="auto"/>
            <w:right w:val="none" w:sz="0" w:space="0" w:color="auto"/>
          </w:divBdr>
        </w:div>
      </w:divsChild>
    </w:div>
    <w:div w:id="1798403023">
      <w:bodyDiv w:val="1"/>
      <w:marLeft w:val="0"/>
      <w:marRight w:val="0"/>
      <w:marTop w:val="0"/>
      <w:marBottom w:val="0"/>
      <w:divBdr>
        <w:top w:val="none" w:sz="0" w:space="0" w:color="auto"/>
        <w:left w:val="none" w:sz="0" w:space="0" w:color="auto"/>
        <w:bottom w:val="none" w:sz="0" w:space="0" w:color="auto"/>
        <w:right w:val="none" w:sz="0" w:space="0" w:color="auto"/>
      </w:divBdr>
    </w:div>
    <w:div w:id="1813674304">
      <w:bodyDiv w:val="1"/>
      <w:marLeft w:val="0"/>
      <w:marRight w:val="0"/>
      <w:marTop w:val="0"/>
      <w:marBottom w:val="0"/>
      <w:divBdr>
        <w:top w:val="none" w:sz="0" w:space="0" w:color="auto"/>
        <w:left w:val="none" w:sz="0" w:space="0" w:color="auto"/>
        <w:bottom w:val="none" w:sz="0" w:space="0" w:color="auto"/>
        <w:right w:val="none" w:sz="0" w:space="0" w:color="auto"/>
      </w:divBdr>
    </w:div>
    <w:div w:id="1860897418">
      <w:bodyDiv w:val="1"/>
      <w:marLeft w:val="0"/>
      <w:marRight w:val="0"/>
      <w:marTop w:val="0"/>
      <w:marBottom w:val="0"/>
      <w:divBdr>
        <w:top w:val="none" w:sz="0" w:space="0" w:color="auto"/>
        <w:left w:val="none" w:sz="0" w:space="0" w:color="auto"/>
        <w:bottom w:val="none" w:sz="0" w:space="0" w:color="auto"/>
        <w:right w:val="none" w:sz="0" w:space="0" w:color="auto"/>
      </w:divBdr>
    </w:div>
    <w:div w:id="1901479705">
      <w:bodyDiv w:val="1"/>
      <w:marLeft w:val="0"/>
      <w:marRight w:val="0"/>
      <w:marTop w:val="0"/>
      <w:marBottom w:val="0"/>
      <w:divBdr>
        <w:top w:val="none" w:sz="0" w:space="0" w:color="auto"/>
        <w:left w:val="none" w:sz="0" w:space="0" w:color="auto"/>
        <w:bottom w:val="none" w:sz="0" w:space="0" w:color="auto"/>
        <w:right w:val="none" w:sz="0" w:space="0" w:color="auto"/>
      </w:divBdr>
      <w:divsChild>
        <w:div w:id="1091315804">
          <w:marLeft w:val="0"/>
          <w:marRight w:val="0"/>
          <w:marTop w:val="0"/>
          <w:marBottom w:val="0"/>
          <w:divBdr>
            <w:top w:val="none" w:sz="0" w:space="0" w:color="auto"/>
            <w:left w:val="none" w:sz="0" w:space="0" w:color="auto"/>
            <w:bottom w:val="none" w:sz="0" w:space="0" w:color="auto"/>
            <w:right w:val="none" w:sz="0" w:space="0" w:color="auto"/>
          </w:divBdr>
        </w:div>
      </w:divsChild>
    </w:div>
    <w:div w:id="2011518744">
      <w:bodyDiv w:val="1"/>
      <w:marLeft w:val="0"/>
      <w:marRight w:val="0"/>
      <w:marTop w:val="0"/>
      <w:marBottom w:val="0"/>
      <w:divBdr>
        <w:top w:val="none" w:sz="0" w:space="0" w:color="auto"/>
        <w:left w:val="none" w:sz="0" w:space="0" w:color="auto"/>
        <w:bottom w:val="none" w:sz="0" w:space="0" w:color="auto"/>
        <w:right w:val="none" w:sz="0" w:space="0" w:color="auto"/>
      </w:divBdr>
    </w:div>
    <w:div w:id="2044936001">
      <w:bodyDiv w:val="1"/>
      <w:marLeft w:val="0"/>
      <w:marRight w:val="0"/>
      <w:marTop w:val="0"/>
      <w:marBottom w:val="0"/>
      <w:divBdr>
        <w:top w:val="none" w:sz="0" w:space="0" w:color="auto"/>
        <w:left w:val="none" w:sz="0" w:space="0" w:color="auto"/>
        <w:bottom w:val="none" w:sz="0" w:space="0" w:color="auto"/>
        <w:right w:val="none" w:sz="0" w:space="0" w:color="auto"/>
      </w:divBdr>
      <w:divsChild>
        <w:div w:id="1436902490">
          <w:marLeft w:val="0"/>
          <w:marRight w:val="0"/>
          <w:marTop w:val="0"/>
          <w:marBottom w:val="0"/>
          <w:divBdr>
            <w:top w:val="none" w:sz="0" w:space="0" w:color="auto"/>
            <w:left w:val="none" w:sz="0" w:space="0" w:color="auto"/>
            <w:bottom w:val="none" w:sz="0" w:space="0" w:color="auto"/>
            <w:right w:val="none" w:sz="0" w:space="0" w:color="auto"/>
          </w:divBdr>
        </w:div>
      </w:divsChild>
    </w:div>
    <w:div w:id="2065329709">
      <w:bodyDiv w:val="1"/>
      <w:marLeft w:val="0"/>
      <w:marRight w:val="0"/>
      <w:marTop w:val="0"/>
      <w:marBottom w:val="0"/>
      <w:divBdr>
        <w:top w:val="none" w:sz="0" w:space="0" w:color="auto"/>
        <w:left w:val="none" w:sz="0" w:space="0" w:color="auto"/>
        <w:bottom w:val="none" w:sz="0" w:space="0" w:color="auto"/>
        <w:right w:val="none" w:sz="0" w:space="0" w:color="auto"/>
      </w:divBdr>
      <w:divsChild>
        <w:div w:id="189589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8693">
      <w:bodyDiv w:val="1"/>
      <w:marLeft w:val="0"/>
      <w:marRight w:val="0"/>
      <w:marTop w:val="0"/>
      <w:marBottom w:val="0"/>
      <w:divBdr>
        <w:top w:val="none" w:sz="0" w:space="0" w:color="auto"/>
        <w:left w:val="none" w:sz="0" w:space="0" w:color="auto"/>
        <w:bottom w:val="none" w:sz="0" w:space="0" w:color="auto"/>
        <w:right w:val="none" w:sz="0" w:space="0" w:color="auto"/>
      </w:divBdr>
    </w:div>
    <w:div w:id="2119249166">
      <w:bodyDiv w:val="1"/>
      <w:marLeft w:val="0"/>
      <w:marRight w:val="0"/>
      <w:marTop w:val="0"/>
      <w:marBottom w:val="0"/>
      <w:divBdr>
        <w:top w:val="none" w:sz="0" w:space="0" w:color="auto"/>
        <w:left w:val="none" w:sz="0" w:space="0" w:color="auto"/>
        <w:bottom w:val="none" w:sz="0" w:space="0" w:color="auto"/>
        <w:right w:val="none" w:sz="0" w:space="0" w:color="auto"/>
      </w:divBdr>
    </w:div>
    <w:div w:id="2127306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241F57-4BC6-4F7A-BFE9-4C3D49EC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2095</Words>
  <Characters>12154</Characters>
  <Application>Microsoft Office Word</Application>
  <DocSecurity>0</DocSecurity>
  <Lines>276</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TBASP</dc:creator>
  <cp:lastModifiedBy>Vitor Candido Soares</cp:lastModifiedBy>
  <cp:revision>5</cp:revision>
  <cp:lastPrinted>2020-08-18T21:05:00Z</cp:lastPrinted>
  <dcterms:created xsi:type="dcterms:W3CDTF">2025-06-04T17:34:00Z</dcterms:created>
  <dcterms:modified xsi:type="dcterms:W3CDTF">2026-07-03T14:48:00Z</dcterms:modified>
</cp:coreProperties>
</file>